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8BC" w:rsidRDefault="00E178BC">
      <w:pPr>
        <w:outlineLvl w:val="0"/>
        <w:rPr>
          <w:rFonts w:eastAsia="方正黑体简体"/>
          <w:szCs w:val="32"/>
        </w:rPr>
      </w:pPr>
    </w:p>
    <w:p w:rsidR="00E178BC" w:rsidRDefault="00EE631B">
      <w:pPr>
        <w:outlineLvl w:val="0"/>
      </w:pPr>
      <w:r>
        <w:t>ICS 87.040</w:t>
      </w:r>
    </w:p>
    <w:p w:rsidR="00E178BC" w:rsidRDefault="00EE631B">
      <w:r>
        <w:t>CCS G51</w:t>
      </w:r>
    </w:p>
    <w:p w:rsidR="00E178BC" w:rsidRDefault="00E178BC">
      <w:pPr>
        <w:rPr>
          <w:szCs w:val="22"/>
        </w:rPr>
      </w:pPr>
    </w:p>
    <w:p w:rsidR="00E178BC" w:rsidRDefault="00EE631B">
      <w:pPr>
        <w:jc w:val="center"/>
        <w:rPr>
          <w:rFonts w:eastAsia="黑体"/>
          <w:sz w:val="84"/>
          <w:szCs w:val="84"/>
        </w:rPr>
      </w:pPr>
      <w:r>
        <w:rPr>
          <w:rFonts w:eastAsia="黑体"/>
          <w:sz w:val="84"/>
          <w:szCs w:val="84"/>
        </w:rPr>
        <w:t>团</w:t>
      </w:r>
      <w:r>
        <w:rPr>
          <w:rFonts w:eastAsia="黑体"/>
          <w:sz w:val="84"/>
          <w:szCs w:val="84"/>
        </w:rPr>
        <w:t xml:space="preserve">   </w:t>
      </w:r>
      <w:r>
        <w:rPr>
          <w:rFonts w:eastAsia="黑体"/>
          <w:sz w:val="84"/>
          <w:szCs w:val="84"/>
        </w:rPr>
        <w:t>体</w:t>
      </w:r>
      <w:r>
        <w:rPr>
          <w:rFonts w:eastAsia="黑体"/>
          <w:sz w:val="84"/>
          <w:szCs w:val="84"/>
        </w:rPr>
        <w:t xml:space="preserve">   </w:t>
      </w:r>
      <w:r>
        <w:rPr>
          <w:rFonts w:eastAsia="黑体"/>
          <w:sz w:val="84"/>
          <w:szCs w:val="84"/>
        </w:rPr>
        <w:t>标</w:t>
      </w:r>
      <w:r>
        <w:rPr>
          <w:rFonts w:eastAsia="黑体"/>
          <w:sz w:val="84"/>
          <w:szCs w:val="84"/>
        </w:rPr>
        <w:t xml:space="preserve">   </w:t>
      </w:r>
      <w:r>
        <w:rPr>
          <w:rFonts w:eastAsia="黑体"/>
          <w:sz w:val="84"/>
          <w:szCs w:val="84"/>
        </w:rPr>
        <w:t>准</w:t>
      </w:r>
    </w:p>
    <w:p w:rsidR="00E178BC" w:rsidRDefault="00E178BC">
      <w:pPr>
        <w:jc w:val="right"/>
        <w:rPr>
          <w:szCs w:val="21"/>
        </w:rPr>
      </w:pPr>
    </w:p>
    <w:p w:rsidR="00E178BC" w:rsidRDefault="00EE631B">
      <w:pPr>
        <w:jc w:val="right"/>
        <w:rPr>
          <w:rFonts w:eastAsia="黑体"/>
          <w:sz w:val="24"/>
        </w:rPr>
      </w:pPr>
      <w:r>
        <w:rPr>
          <w:szCs w:val="21"/>
        </w:rPr>
        <w:t>T/CNCIA 010XX</w:t>
      </w:r>
      <w:r>
        <w:t>—</w:t>
      </w:r>
      <w:r>
        <w:rPr>
          <w:szCs w:val="21"/>
        </w:rPr>
        <w:t>2021</w:t>
      </w:r>
    </w:p>
    <w:p w:rsidR="00E178BC" w:rsidRDefault="0056604E">
      <w:pPr>
        <w:rPr>
          <w:b/>
          <w:sz w:val="48"/>
          <w:szCs w:val="48"/>
        </w:rPr>
      </w:pPr>
      <w:r w:rsidRPr="0056604E">
        <w:pict>
          <v:shapetype id="_x0000_t32" coordsize="21600,21600" o:spt="32" o:oned="t" path="m,l21600,21600e" filled="f">
            <v:path arrowok="t" fillok="f" o:connecttype="none"/>
            <o:lock v:ext="edit" shapetype="t"/>
          </v:shapetype>
          <v:shape id="AutoShape 4" o:spid="_x0000_s1026" type="#_x0000_t32" style="position:absolute;left:0;text-align:left;margin-left:2.35pt;margin-top:5.6pt;width:466.8pt;height:0;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" strokeweight="1.5pt"/>
        </w:pict>
      </w:r>
    </w:p>
    <w:p w:rsidR="00E178BC" w:rsidRDefault="00E178BC">
      <w:pPr>
        <w:rPr>
          <w:b/>
          <w:sz w:val="48"/>
          <w:szCs w:val="48"/>
        </w:rPr>
      </w:pPr>
    </w:p>
    <w:p w:rsidR="00E178BC" w:rsidRDefault="00E178BC">
      <w:pPr>
        <w:rPr>
          <w:b/>
          <w:sz w:val="48"/>
          <w:szCs w:val="48"/>
        </w:rPr>
      </w:pPr>
    </w:p>
    <w:p w:rsidR="00E178BC" w:rsidRDefault="00EE631B">
      <w:pPr>
        <w:spacing w:line="600" w:lineRule="auto"/>
        <w:jc w:val="center"/>
        <w:rPr>
          <w:rFonts w:eastAsia="黑体"/>
          <w:sz w:val="48"/>
          <w:szCs w:val="48"/>
        </w:rPr>
      </w:pPr>
      <w:r>
        <w:rPr>
          <w:rFonts w:eastAsia="黑体"/>
          <w:sz w:val="48"/>
          <w:szCs w:val="48"/>
        </w:rPr>
        <w:t>装饰性金属镀层表面用水性涂料</w:t>
      </w:r>
    </w:p>
    <w:p w:rsidR="00E178BC" w:rsidRDefault="00EE631B">
      <w:pPr>
        <w:spacing w:line="600" w:lineRule="auto"/>
        <w:jc w:val="center"/>
        <w:rPr>
          <w:rFonts w:eastAsia="黑体"/>
          <w:sz w:val="30"/>
          <w:szCs w:val="30"/>
        </w:rPr>
      </w:pPr>
      <w:r>
        <w:rPr>
          <w:rFonts w:eastAsia="黑体"/>
          <w:sz w:val="36"/>
        </w:rPr>
        <w:t>Water-based protective coatings for decorative metal plating</w:t>
      </w:r>
    </w:p>
    <w:p w:rsidR="00E178BC" w:rsidRDefault="00EE631B">
      <w:pPr>
        <w:spacing w:line="480" w:lineRule="auto"/>
        <w:jc w:val="center"/>
        <w:rPr>
          <w:sz w:val="30"/>
          <w:szCs w:val="30"/>
        </w:rPr>
      </w:pPr>
      <w:r>
        <w:rPr>
          <w:sz w:val="30"/>
          <w:szCs w:val="30"/>
        </w:rPr>
        <w:t>（</w:t>
      </w:r>
      <w:r>
        <w:rPr>
          <w:rFonts w:hint="eastAsia"/>
          <w:sz w:val="30"/>
          <w:szCs w:val="30"/>
        </w:rPr>
        <w:t>征求意见</w:t>
      </w:r>
      <w:r>
        <w:rPr>
          <w:sz w:val="30"/>
          <w:szCs w:val="30"/>
        </w:rPr>
        <w:t>稿）</w:t>
      </w:r>
    </w:p>
    <w:p w:rsidR="00E178BC" w:rsidRPr="00BD0137" w:rsidRDefault="00E178BC">
      <w:pPr>
        <w:spacing w:line="480" w:lineRule="auto"/>
        <w:rPr>
          <w:sz w:val="30"/>
          <w:szCs w:val="30"/>
        </w:rPr>
      </w:pPr>
    </w:p>
    <w:p w:rsidR="00E178BC" w:rsidRDefault="00E178BC">
      <w:pPr>
        <w:spacing w:line="480" w:lineRule="auto"/>
        <w:rPr>
          <w:sz w:val="30"/>
          <w:szCs w:val="30"/>
        </w:rPr>
      </w:pPr>
    </w:p>
    <w:p w:rsidR="00E178BC" w:rsidRDefault="00E178BC">
      <w:pPr>
        <w:spacing w:line="480" w:lineRule="auto"/>
        <w:rPr>
          <w:sz w:val="30"/>
          <w:szCs w:val="30"/>
        </w:rPr>
      </w:pPr>
    </w:p>
    <w:p w:rsidR="00E178BC" w:rsidRDefault="00E178BC">
      <w:pPr>
        <w:spacing w:line="480" w:lineRule="auto"/>
        <w:rPr>
          <w:sz w:val="30"/>
          <w:szCs w:val="30"/>
        </w:rPr>
      </w:pPr>
    </w:p>
    <w:p w:rsidR="00E178BC" w:rsidRDefault="00E178BC">
      <w:pPr>
        <w:spacing w:line="480" w:lineRule="auto"/>
        <w:rPr>
          <w:sz w:val="30"/>
          <w:szCs w:val="30"/>
        </w:rPr>
      </w:pPr>
    </w:p>
    <w:p w:rsidR="00E178BC" w:rsidRDefault="00E178BC">
      <w:pPr>
        <w:spacing w:line="480" w:lineRule="auto"/>
        <w:rPr>
          <w:sz w:val="30"/>
          <w:szCs w:val="30"/>
        </w:rPr>
      </w:pPr>
    </w:p>
    <w:p w:rsidR="00BD0137" w:rsidRDefault="00BD0137">
      <w:pPr>
        <w:spacing w:line="480" w:lineRule="auto"/>
        <w:rPr>
          <w:sz w:val="30"/>
          <w:szCs w:val="30"/>
        </w:rPr>
      </w:pPr>
    </w:p>
    <w:p w:rsidR="00E178BC" w:rsidRDefault="00E178BC">
      <w:pPr>
        <w:spacing w:line="480" w:lineRule="auto"/>
        <w:rPr>
          <w:sz w:val="30"/>
          <w:szCs w:val="30"/>
        </w:rPr>
      </w:pPr>
    </w:p>
    <w:p w:rsidR="00E178BC" w:rsidRDefault="00E178BC">
      <w:pPr>
        <w:spacing w:line="480" w:lineRule="auto"/>
        <w:rPr>
          <w:sz w:val="30"/>
          <w:szCs w:val="30"/>
        </w:rPr>
      </w:pPr>
    </w:p>
    <w:p w:rsidR="00E178BC" w:rsidRDefault="00E178BC">
      <w:pPr>
        <w:spacing w:line="600" w:lineRule="auto"/>
        <w:rPr>
          <w:sz w:val="30"/>
          <w:szCs w:val="30"/>
        </w:rPr>
      </w:pPr>
    </w:p>
    <w:p w:rsidR="00E178BC" w:rsidRDefault="00EE631B">
      <w:pPr>
        <w:spacing w:line="600" w:lineRule="auto"/>
        <w:rPr>
          <w:rFonts w:eastAsia="方正粗圆简体"/>
          <w:sz w:val="30"/>
          <w:szCs w:val="30"/>
          <w:u w:val="single"/>
        </w:rPr>
      </w:pPr>
      <w:r>
        <w:rPr>
          <w:sz w:val="30"/>
          <w:szCs w:val="30"/>
          <w:u w:val="single"/>
        </w:rPr>
        <w:t>2021-XX-XX</w:t>
      </w:r>
      <w:r>
        <w:rPr>
          <w:rFonts w:eastAsia="黑体"/>
          <w:sz w:val="30"/>
          <w:szCs w:val="30"/>
          <w:u w:val="single"/>
        </w:rPr>
        <w:t>发布</w:t>
      </w:r>
      <w:r>
        <w:rPr>
          <w:sz w:val="30"/>
          <w:szCs w:val="30"/>
          <w:u w:val="single"/>
        </w:rPr>
        <w:t xml:space="preserve">                              2021-XX-XX</w:t>
      </w:r>
      <w:r>
        <w:rPr>
          <w:rFonts w:eastAsia="黑体"/>
          <w:sz w:val="30"/>
          <w:szCs w:val="30"/>
          <w:u w:val="single"/>
        </w:rPr>
        <w:t>实施</w:t>
      </w:r>
    </w:p>
    <w:p w:rsidR="00E178BC" w:rsidRDefault="00EE631B">
      <w:pPr>
        <w:jc w:val="center"/>
        <w:rPr>
          <w:rFonts w:eastAsia="黑体"/>
          <w:sz w:val="30"/>
          <w:szCs w:val="30"/>
        </w:rPr>
      </w:pPr>
      <w:r>
        <w:rPr>
          <w:sz w:val="30"/>
          <w:szCs w:val="30"/>
        </w:rPr>
        <w:t>中国涂料工业协会</w:t>
      </w:r>
      <w:r>
        <w:rPr>
          <w:sz w:val="30"/>
          <w:szCs w:val="30"/>
        </w:rPr>
        <w:t xml:space="preserve"> </w:t>
      </w:r>
      <w:r>
        <w:rPr>
          <w:rFonts w:eastAsia="黑体"/>
          <w:sz w:val="30"/>
          <w:szCs w:val="30"/>
        </w:rPr>
        <w:t>发布</w:t>
      </w:r>
    </w:p>
    <w:p w:rsidR="00E178BC" w:rsidRDefault="00E178BC">
      <w:pPr>
        <w:pStyle w:val="affb"/>
        <w:ind w:firstLineChars="0" w:firstLine="0"/>
        <w:rPr>
          <w:rFonts w:ascii="Times New Roman"/>
        </w:rPr>
        <w:sectPr w:rsidR="00E178BC">
          <w:pgSz w:w="11906" w:h="16838"/>
          <w:pgMar w:top="567" w:right="850" w:bottom="1134" w:left="1418" w:header="0" w:footer="0" w:gutter="0"/>
          <w:pgNumType w:start="1"/>
          <w:cols w:space="425"/>
          <w:docGrid w:type="lines" w:linePitch="312"/>
        </w:sectPr>
      </w:pPr>
    </w:p>
    <w:p w:rsidR="00E178BC" w:rsidRDefault="00EE631B">
      <w:pPr>
        <w:pStyle w:val="afffffd"/>
        <w:rPr>
          <w:rFonts w:ascii="Times New Roman"/>
        </w:rPr>
      </w:pPr>
      <w:bookmarkStart w:id="0" w:name="_Toc498782094"/>
      <w:bookmarkStart w:id="1" w:name="_Toc502221997"/>
      <w:bookmarkStart w:id="2" w:name="_Toc482817781"/>
      <w:bookmarkStart w:id="3" w:name="_Toc444355655"/>
      <w:bookmarkStart w:id="4" w:name="_Toc444355593"/>
      <w:bookmarkStart w:id="5" w:name="_Toc483316416"/>
      <w:bookmarkStart w:id="6" w:name="_Toc485564202"/>
      <w:bookmarkStart w:id="7" w:name="_Toc492043340"/>
      <w:bookmarkStart w:id="8" w:name="_Toc444439613"/>
      <w:bookmarkStart w:id="9" w:name="_Toc483061043"/>
      <w:bookmarkStart w:id="10" w:name="_Toc498889280"/>
      <w:bookmarkStart w:id="11" w:name="_Toc485971137"/>
      <w:bookmarkStart w:id="12" w:name="_Toc483061639"/>
      <w:bookmarkStart w:id="13" w:name="_Toc444196435"/>
      <w:bookmarkStart w:id="14" w:name="_Toc444248328"/>
      <w:bookmarkStart w:id="15" w:name="_Toc444248387"/>
      <w:r>
        <w:rPr>
          <w:rFonts w:ascii="Times New Roman"/>
        </w:rPr>
        <w:lastRenderedPageBreak/>
        <w:t>前</w:t>
      </w:r>
      <w:bookmarkStart w:id="16" w:name="BKQY"/>
      <w:r>
        <w:rPr>
          <w:rFonts w:ascii="Times New Roman" w:eastAsia="MS Mincho"/>
        </w:rPr>
        <w:t>  </w:t>
      </w:r>
      <w:r>
        <w:rPr>
          <w:rFonts w:ascii="Times New Roman"/>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E178BC" w:rsidRDefault="00EE631B">
      <w:pPr>
        <w:pStyle w:val="affb"/>
        <w:adjustRightInd w:val="0"/>
        <w:snapToGrid w:val="0"/>
        <w:spacing w:line="288" w:lineRule="auto"/>
        <w:rPr>
          <w:rFonts w:ascii="Times New Roman"/>
        </w:rPr>
      </w:pPr>
      <w:r>
        <w:rPr>
          <w:rFonts w:ascii="Times New Roman"/>
        </w:rPr>
        <w:t>本文件依据</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部分：标准化文件的结构和起草规则》给出的规则起草。</w:t>
      </w:r>
    </w:p>
    <w:p w:rsidR="00E178BC" w:rsidRDefault="00EE631B">
      <w:pPr>
        <w:pStyle w:val="affb"/>
        <w:adjustRightInd w:val="0"/>
        <w:snapToGrid w:val="0"/>
        <w:spacing w:line="288" w:lineRule="auto"/>
        <w:rPr>
          <w:rFonts w:ascii="Times New Roman"/>
        </w:rPr>
      </w:pPr>
      <w:r>
        <w:rPr>
          <w:rFonts w:ascii="Times New Roman"/>
        </w:rPr>
        <w:t>请注意本文件的某些内容可能涉及专利。本文件的发布机构不承担识别专利的责任。</w:t>
      </w:r>
    </w:p>
    <w:p w:rsidR="00E178BC" w:rsidRDefault="00EE631B">
      <w:pPr>
        <w:pStyle w:val="affb"/>
        <w:adjustRightInd w:val="0"/>
        <w:snapToGrid w:val="0"/>
        <w:spacing w:line="288" w:lineRule="auto"/>
        <w:rPr>
          <w:rFonts w:ascii="Times New Roman"/>
        </w:rPr>
      </w:pPr>
      <w:r>
        <w:rPr>
          <w:rFonts w:ascii="Times New Roman"/>
        </w:rPr>
        <w:t>本文件由中国涂料工业协会提出并归口。</w:t>
      </w:r>
    </w:p>
    <w:p w:rsidR="00E178BC" w:rsidRDefault="00EE631B">
      <w:pPr>
        <w:pStyle w:val="affb"/>
        <w:adjustRightInd w:val="0"/>
        <w:snapToGrid w:val="0"/>
        <w:spacing w:line="288" w:lineRule="auto"/>
        <w:rPr>
          <w:rFonts w:ascii="Times New Roman"/>
        </w:rPr>
      </w:pPr>
      <w:r>
        <w:rPr>
          <w:rFonts w:ascii="Times New Roman"/>
        </w:rPr>
        <w:t>本文件起草单位：</w:t>
      </w:r>
    </w:p>
    <w:p w:rsidR="00E178BC" w:rsidRDefault="00E178BC">
      <w:pPr>
        <w:pStyle w:val="affb"/>
        <w:adjustRightInd w:val="0"/>
        <w:snapToGrid w:val="0"/>
        <w:spacing w:line="288" w:lineRule="auto"/>
        <w:rPr>
          <w:rFonts w:ascii="Times New Roman"/>
        </w:rPr>
      </w:pPr>
    </w:p>
    <w:p w:rsidR="00E178BC" w:rsidRDefault="00EE631B">
      <w:pPr>
        <w:pStyle w:val="affb"/>
        <w:adjustRightInd w:val="0"/>
        <w:snapToGrid w:val="0"/>
        <w:spacing w:line="288" w:lineRule="auto"/>
        <w:rPr>
          <w:rFonts w:ascii="Times New Roman"/>
        </w:rPr>
      </w:pPr>
      <w:r>
        <w:rPr>
          <w:rFonts w:ascii="Times New Roman"/>
        </w:rPr>
        <w:t>本文件主要起草人：</w:t>
      </w:r>
    </w:p>
    <w:p w:rsidR="00E178BC" w:rsidRDefault="00E178BC">
      <w:pPr>
        <w:pStyle w:val="affb"/>
        <w:adjustRightInd w:val="0"/>
        <w:snapToGrid w:val="0"/>
        <w:spacing w:line="288" w:lineRule="auto"/>
        <w:rPr>
          <w:rFonts w:ascii="Times New Roman"/>
        </w:rPr>
      </w:pPr>
    </w:p>
    <w:p w:rsidR="00E178BC" w:rsidRDefault="00EE631B">
      <w:pPr>
        <w:pStyle w:val="affb"/>
        <w:adjustRightInd w:val="0"/>
        <w:snapToGrid w:val="0"/>
        <w:spacing w:line="288" w:lineRule="auto"/>
        <w:rPr>
          <w:rFonts w:ascii="Times New Roman"/>
        </w:rPr>
        <w:sectPr w:rsidR="00E178BC">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r>
        <w:rPr>
          <w:rFonts w:ascii="Times New Roman"/>
        </w:rPr>
        <w:t>本文件为首次发布。</w:t>
      </w:r>
      <w:r>
        <w:rPr>
          <w:rFonts w:ascii="Times New Roman"/>
        </w:rPr>
        <w:t xml:space="preserve"> </w:t>
      </w:r>
    </w:p>
    <w:p w:rsidR="00E178BC" w:rsidRDefault="00EE631B">
      <w:pPr>
        <w:pStyle w:val="afff6"/>
        <w:rPr>
          <w:rFonts w:ascii="Times New Roman"/>
        </w:rPr>
      </w:pPr>
      <w:r>
        <w:rPr>
          <w:rFonts w:ascii="Times New Roman"/>
        </w:rPr>
        <w:lastRenderedPageBreak/>
        <w:t>装饰性金属镀层表面用水性涂料</w:t>
      </w:r>
    </w:p>
    <w:p w:rsidR="00E178BC" w:rsidRDefault="00EE631B">
      <w:pPr>
        <w:pStyle w:val="a5"/>
        <w:spacing w:before="312" w:after="312"/>
        <w:ind w:left="0"/>
        <w:rPr>
          <w:rFonts w:ascii="Times New Roman"/>
        </w:rPr>
      </w:pPr>
      <w:bookmarkStart w:id="17" w:name="_Toc444196437"/>
      <w:bookmarkStart w:id="18" w:name="_Toc498889281"/>
      <w:bookmarkStart w:id="19" w:name="_Toc502221998"/>
      <w:bookmarkStart w:id="20" w:name="_Toc444355595"/>
      <w:bookmarkStart w:id="21" w:name="_Toc482817782"/>
      <w:bookmarkStart w:id="22" w:name="_Toc444355657"/>
      <w:bookmarkStart w:id="23" w:name="_Toc483061640"/>
      <w:bookmarkStart w:id="24" w:name="_Toc483316417"/>
      <w:bookmarkStart w:id="25" w:name="_Toc485564203"/>
      <w:bookmarkStart w:id="26" w:name="_Toc485971138"/>
      <w:bookmarkStart w:id="27" w:name="_Toc444248330"/>
      <w:bookmarkStart w:id="28" w:name="_Toc444248389"/>
      <w:bookmarkStart w:id="29" w:name="_Toc444439615"/>
      <w:bookmarkStart w:id="30" w:name="_Toc492043341"/>
      <w:bookmarkStart w:id="31" w:name="_Toc498782095"/>
      <w:bookmarkStart w:id="32" w:name="_Toc483061044"/>
      <w:r>
        <w:rPr>
          <w:rFonts w:ascii="Times New Roman"/>
        </w:rPr>
        <w:t>范围</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E178BC" w:rsidRDefault="00EE631B">
      <w:pPr>
        <w:pStyle w:val="affb"/>
        <w:rPr>
          <w:rFonts w:ascii="Times New Roman"/>
        </w:rPr>
      </w:pPr>
      <w:r>
        <w:rPr>
          <w:rFonts w:ascii="Times New Roman"/>
        </w:rPr>
        <w:t>本文件规定了装饰</w:t>
      </w:r>
      <w:r>
        <w:rPr>
          <w:rFonts w:ascii="Times New Roman" w:hint="eastAsia"/>
        </w:rPr>
        <w:t>性</w:t>
      </w:r>
      <w:r>
        <w:rPr>
          <w:rFonts w:ascii="Times New Roman"/>
        </w:rPr>
        <w:t>金属镀层表面用水性涂料的术语和定义、分类、要求、试验方法、检验规则及包装、标识和贮存。</w:t>
      </w:r>
    </w:p>
    <w:p w:rsidR="00E178BC" w:rsidRDefault="00EE631B">
      <w:pPr>
        <w:pStyle w:val="affb"/>
        <w:rPr>
          <w:rFonts w:ascii="Times New Roman"/>
        </w:rPr>
      </w:pPr>
      <w:r>
        <w:rPr>
          <w:rFonts w:ascii="Times New Roman"/>
        </w:rPr>
        <w:t>本文件适用于施涂于装饰性电镀层、化学镀层</w:t>
      </w:r>
      <w:r>
        <w:rPr>
          <w:rFonts w:ascii="Times New Roman" w:hint="eastAsia"/>
        </w:rPr>
        <w:t>、</w:t>
      </w:r>
      <w:r>
        <w:rPr>
          <w:rFonts w:ascii="Times New Roman"/>
        </w:rPr>
        <w:t>真空镀膜等装饰性金属镀层表面用的水性涂料。该涂料主要用于镀覆金属镀层的拉链</w:t>
      </w:r>
      <w:r>
        <w:rPr>
          <w:rFonts w:ascii="Times New Roman" w:hint="eastAsia"/>
        </w:rPr>
        <w:t>、</w:t>
      </w:r>
      <w:r>
        <w:rPr>
          <w:rFonts w:ascii="Times New Roman"/>
        </w:rPr>
        <w:t>金属五金件</w:t>
      </w:r>
      <w:r>
        <w:rPr>
          <w:rFonts w:ascii="Times New Roman" w:hint="eastAsia"/>
        </w:rPr>
        <w:t>、</w:t>
      </w:r>
      <w:r>
        <w:rPr>
          <w:rFonts w:ascii="Times New Roman"/>
        </w:rPr>
        <w:t>眼镜架等产品</w:t>
      </w:r>
      <w:r>
        <w:rPr>
          <w:rFonts w:ascii="Times New Roman"/>
          <w:szCs w:val="21"/>
        </w:rPr>
        <w:t>表面的保护及装饰</w:t>
      </w:r>
      <w:r>
        <w:rPr>
          <w:rFonts w:ascii="Times New Roman"/>
        </w:rPr>
        <w:t>。</w:t>
      </w:r>
    </w:p>
    <w:p w:rsidR="00E178BC" w:rsidRDefault="00EE631B">
      <w:pPr>
        <w:pStyle w:val="a5"/>
        <w:spacing w:before="312" w:after="312"/>
        <w:ind w:left="0"/>
        <w:rPr>
          <w:rFonts w:ascii="Times New Roman"/>
        </w:rPr>
      </w:pPr>
      <w:bookmarkStart w:id="33" w:name="_Toc483061045"/>
      <w:bookmarkStart w:id="34" w:name="_Toc498889282"/>
      <w:bookmarkStart w:id="35" w:name="_Toc444196438"/>
      <w:bookmarkStart w:id="36" w:name="_Toc492043342"/>
      <w:bookmarkStart w:id="37" w:name="_Toc444355658"/>
      <w:bookmarkStart w:id="38" w:name="_Toc444439616"/>
      <w:bookmarkStart w:id="39" w:name="_Toc444248331"/>
      <w:bookmarkStart w:id="40" w:name="_Toc444248390"/>
      <w:bookmarkStart w:id="41" w:name="_Toc483316418"/>
      <w:bookmarkStart w:id="42" w:name="_Toc485564204"/>
      <w:bookmarkStart w:id="43" w:name="_Toc482817783"/>
      <w:bookmarkStart w:id="44" w:name="_Toc485971139"/>
      <w:bookmarkStart w:id="45" w:name="_Toc483061641"/>
      <w:bookmarkStart w:id="46" w:name="_Toc498782096"/>
      <w:bookmarkStart w:id="47" w:name="_Toc444355596"/>
      <w:bookmarkStart w:id="48" w:name="_Toc502221999"/>
      <w:r>
        <w:rPr>
          <w:rFonts w:ascii="Times New Roman"/>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E178BC" w:rsidRDefault="00EE631B">
      <w:pPr>
        <w:pStyle w:val="affb"/>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E178BC" w:rsidRDefault="00EE631B">
      <w:pPr>
        <w:pStyle w:val="affb"/>
        <w:rPr>
          <w:rFonts w:ascii="Times New Roman"/>
        </w:rPr>
      </w:pPr>
      <w:r>
        <w:rPr>
          <w:rFonts w:ascii="Times New Roman"/>
        </w:rPr>
        <w:t xml:space="preserve">GB/T 1724—2019  </w:t>
      </w:r>
      <w:r>
        <w:rPr>
          <w:rFonts w:ascii="Times New Roman"/>
        </w:rPr>
        <w:t>色漆、清漆和印刷油墨</w:t>
      </w:r>
      <w:r>
        <w:rPr>
          <w:rFonts w:ascii="Times New Roman"/>
        </w:rPr>
        <w:t xml:space="preserve"> </w:t>
      </w:r>
      <w:r>
        <w:rPr>
          <w:rFonts w:ascii="Times New Roman"/>
        </w:rPr>
        <w:t>研磨细度的测定</w:t>
      </w:r>
    </w:p>
    <w:p w:rsidR="00E178BC" w:rsidRDefault="00EE631B">
      <w:pPr>
        <w:pStyle w:val="affb"/>
        <w:rPr>
          <w:rFonts w:ascii="Times New Roman"/>
        </w:rPr>
      </w:pPr>
      <w:r>
        <w:rPr>
          <w:rFonts w:ascii="Times New Roman"/>
        </w:rPr>
        <w:t xml:space="preserve">GB/T 1725  </w:t>
      </w:r>
      <w:r>
        <w:rPr>
          <w:rFonts w:ascii="Times New Roman"/>
        </w:rPr>
        <w:t>色漆、清漆和塑料</w:t>
      </w:r>
      <w:r>
        <w:rPr>
          <w:rFonts w:ascii="Times New Roman"/>
        </w:rPr>
        <w:t xml:space="preserve"> </w:t>
      </w:r>
      <w:r>
        <w:rPr>
          <w:rFonts w:ascii="Times New Roman"/>
        </w:rPr>
        <w:t>不挥发物含量的测定</w:t>
      </w:r>
    </w:p>
    <w:p w:rsidR="00E178BC" w:rsidRDefault="00EE631B">
      <w:pPr>
        <w:pStyle w:val="affb"/>
        <w:rPr>
          <w:rFonts w:ascii="Times New Roman"/>
        </w:rPr>
      </w:pPr>
      <w:r>
        <w:rPr>
          <w:rFonts w:ascii="Times New Roman"/>
        </w:rPr>
        <w:t>GB/T 1728—</w:t>
      </w:r>
      <w:r w:rsidR="000A41B4">
        <w:rPr>
          <w:rFonts w:ascii="Times New Roman" w:hint="eastAsia"/>
        </w:rPr>
        <w:t>2020</w:t>
      </w:r>
      <w:r>
        <w:rPr>
          <w:rFonts w:ascii="Times New Roman"/>
        </w:rPr>
        <w:t xml:space="preserve">  </w:t>
      </w:r>
      <w:r>
        <w:rPr>
          <w:rFonts w:ascii="Times New Roman"/>
        </w:rPr>
        <w:t>漆膜、腻子膜干燥时间测定法</w:t>
      </w:r>
    </w:p>
    <w:p w:rsidR="00E178BC" w:rsidRDefault="00EE631B">
      <w:pPr>
        <w:pStyle w:val="affb"/>
        <w:rPr>
          <w:rFonts w:ascii="Times New Roman"/>
        </w:rPr>
      </w:pPr>
      <w:r>
        <w:rPr>
          <w:rFonts w:ascii="Times New Roman"/>
        </w:rPr>
        <w:t xml:space="preserve">GB/T 1732  </w:t>
      </w:r>
      <w:r>
        <w:rPr>
          <w:rFonts w:ascii="Times New Roman"/>
        </w:rPr>
        <w:t>漆膜耐冲击测定法</w:t>
      </w:r>
    </w:p>
    <w:p w:rsidR="00E178BC" w:rsidRDefault="00EE631B">
      <w:pPr>
        <w:pStyle w:val="affb"/>
        <w:rPr>
          <w:rFonts w:ascii="Times New Roman"/>
        </w:rPr>
      </w:pPr>
      <w:r>
        <w:rPr>
          <w:rFonts w:ascii="Times New Roman"/>
        </w:rPr>
        <w:t xml:space="preserve">GB/T 1733—1993  </w:t>
      </w:r>
      <w:r>
        <w:rPr>
          <w:rFonts w:ascii="Times New Roman"/>
        </w:rPr>
        <w:t>漆膜耐水性测定法</w:t>
      </w:r>
    </w:p>
    <w:p w:rsidR="00E178BC" w:rsidRDefault="00EE631B">
      <w:pPr>
        <w:pStyle w:val="affb"/>
        <w:rPr>
          <w:rFonts w:ascii="Times New Roman"/>
        </w:rPr>
      </w:pPr>
      <w:r>
        <w:rPr>
          <w:rFonts w:ascii="Times New Roman"/>
        </w:rPr>
        <w:t xml:space="preserve">GB/T 1735—2009  </w:t>
      </w:r>
      <w:r>
        <w:rPr>
          <w:rFonts w:ascii="Times New Roman"/>
        </w:rPr>
        <w:t>色漆和清漆</w:t>
      </w:r>
      <w:r>
        <w:rPr>
          <w:rFonts w:ascii="Times New Roman"/>
        </w:rPr>
        <w:t xml:space="preserve"> </w:t>
      </w:r>
      <w:r>
        <w:rPr>
          <w:rFonts w:ascii="Times New Roman"/>
        </w:rPr>
        <w:t>耐热性的测定</w:t>
      </w:r>
    </w:p>
    <w:p w:rsidR="00E178BC" w:rsidRDefault="00EE631B">
      <w:pPr>
        <w:pStyle w:val="affb"/>
        <w:rPr>
          <w:rFonts w:ascii="Times New Roman"/>
        </w:rPr>
      </w:pPr>
      <w:r>
        <w:rPr>
          <w:rFonts w:ascii="Times New Roman"/>
        </w:rPr>
        <w:t xml:space="preserve">GB/T 1766  </w:t>
      </w:r>
      <w:r>
        <w:rPr>
          <w:rFonts w:ascii="Times New Roman"/>
        </w:rPr>
        <w:t>色漆和清漆</w:t>
      </w:r>
      <w:r>
        <w:rPr>
          <w:rFonts w:ascii="Times New Roman"/>
        </w:rPr>
        <w:t xml:space="preserve"> </w:t>
      </w:r>
      <w:r>
        <w:rPr>
          <w:rFonts w:ascii="Times New Roman"/>
        </w:rPr>
        <w:t>涂层老化的评级方法</w:t>
      </w:r>
    </w:p>
    <w:p w:rsidR="00E178BC" w:rsidRDefault="00EE631B">
      <w:pPr>
        <w:pStyle w:val="affb"/>
        <w:rPr>
          <w:rFonts w:ascii="Times New Roman"/>
        </w:rPr>
      </w:pPr>
      <w:r>
        <w:rPr>
          <w:rFonts w:ascii="Times New Roman"/>
        </w:rPr>
        <w:t xml:space="preserve">GB/T 1771  </w:t>
      </w:r>
      <w:r>
        <w:rPr>
          <w:rFonts w:ascii="Times New Roman"/>
        </w:rPr>
        <w:t>色漆和清漆</w:t>
      </w:r>
      <w:r>
        <w:rPr>
          <w:rFonts w:ascii="Times New Roman"/>
        </w:rPr>
        <w:t xml:space="preserve"> </w:t>
      </w:r>
      <w:r>
        <w:rPr>
          <w:rFonts w:ascii="Times New Roman"/>
        </w:rPr>
        <w:t>耐中性盐雾性能的测定</w:t>
      </w:r>
    </w:p>
    <w:p w:rsidR="00E178BC" w:rsidRDefault="00EE631B">
      <w:pPr>
        <w:pStyle w:val="affb"/>
        <w:rPr>
          <w:rFonts w:ascii="Times New Roman"/>
        </w:rPr>
      </w:pPr>
      <w:r>
        <w:rPr>
          <w:rFonts w:ascii="Times New Roman" w:hint="eastAsia"/>
        </w:rPr>
        <w:t xml:space="preserve">GB/T 1865  </w:t>
      </w:r>
      <w:r>
        <w:rPr>
          <w:rFonts w:ascii="Times New Roman" w:hint="eastAsia"/>
        </w:rPr>
        <w:t>色漆和清漆</w:t>
      </w:r>
      <w:r>
        <w:rPr>
          <w:rFonts w:ascii="Times New Roman" w:hint="eastAsia"/>
        </w:rPr>
        <w:t xml:space="preserve"> </w:t>
      </w:r>
      <w:r>
        <w:rPr>
          <w:rFonts w:ascii="Times New Roman" w:hint="eastAsia"/>
        </w:rPr>
        <w:t>人工气候老化和人工辐射暴露</w:t>
      </w:r>
      <w:r>
        <w:rPr>
          <w:rFonts w:ascii="Times New Roman" w:hint="eastAsia"/>
        </w:rPr>
        <w:t xml:space="preserve"> </w:t>
      </w:r>
      <w:r>
        <w:rPr>
          <w:rFonts w:ascii="Times New Roman" w:hint="eastAsia"/>
        </w:rPr>
        <w:t>滤过的氙弧辐射</w:t>
      </w:r>
    </w:p>
    <w:p w:rsidR="00E178BC" w:rsidRDefault="00EE631B">
      <w:pPr>
        <w:pStyle w:val="affb"/>
        <w:rPr>
          <w:rFonts w:ascii="Times New Roman"/>
        </w:rPr>
      </w:pPr>
      <w:r>
        <w:rPr>
          <w:rFonts w:ascii="Times New Roman"/>
        </w:rPr>
        <w:t xml:space="preserve">GB/T 3186  </w:t>
      </w:r>
      <w:r>
        <w:rPr>
          <w:rFonts w:ascii="Times New Roman"/>
        </w:rPr>
        <w:t>色漆、清漆和色漆与清漆用原材料</w:t>
      </w:r>
      <w:r>
        <w:rPr>
          <w:rFonts w:ascii="Times New Roman"/>
        </w:rPr>
        <w:t xml:space="preserve">  </w:t>
      </w:r>
      <w:r>
        <w:rPr>
          <w:rFonts w:ascii="Times New Roman"/>
        </w:rPr>
        <w:t>取样</w:t>
      </w:r>
    </w:p>
    <w:p w:rsidR="00E178BC" w:rsidRDefault="00EE631B">
      <w:pPr>
        <w:pStyle w:val="affb"/>
        <w:rPr>
          <w:rFonts w:ascii="Times New Roman"/>
        </w:rPr>
      </w:pPr>
      <w:r>
        <w:rPr>
          <w:rFonts w:ascii="Times New Roman"/>
        </w:rPr>
        <w:t xml:space="preserve">GB/T 6682—2008  </w:t>
      </w:r>
      <w:r>
        <w:rPr>
          <w:rFonts w:ascii="Times New Roman"/>
        </w:rPr>
        <w:t>分析实验室用水规格和试验方法</w:t>
      </w:r>
    </w:p>
    <w:p w:rsidR="00E178BC" w:rsidRDefault="00EE631B">
      <w:pPr>
        <w:pStyle w:val="affb"/>
        <w:rPr>
          <w:rFonts w:ascii="Times New Roman"/>
        </w:rPr>
      </w:pPr>
      <w:r>
        <w:rPr>
          <w:rFonts w:ascii="Times New Roman"/>
        </w:rPr>
        <w:t xml:space="preserve">GB/T 6739  </w:t>
      </w:r>
      <w:r>
        <w:rPr>
          <w:rFonts w:ascii="Times New Roman"/>
        </w:rPr>
        <w:t>色漆和清漆</w:t>
      </w:r>
      <w:r>
        <w:rPr>
          <w:rFonts w:ascii="Times New Roman"/>
        </w:rPr>
        <w:t xml:space="preserve"> </w:t>
      </w:r>
      <w:r>
        <w:rPr>
          <w:rFonts w:ascii="Times New Roman"/>
        </w:rPr>
        <w:t>铅笔法测定漆膜硬度</w:t>
      </w:r>
    </w:p>
    <w:p w:rsidR="00E178BC" w:rsidRDefault="00EE631B">
      <w:pPr>
        <w:pStyle w:val="affb"/>
        <w:rPr>
          <w:rFonts w:ascii="Times New Roman"/>
        </w:rPr>
      </w:pPr>
      <w:r>
        <w:rPr>
          <w:rFonts w:ascii="Times New Roman"/>
          <w:szCs w:val="21"/>
        </w:rPr>
        <w:t>GB</w:t>
      </w:r>
      <w:r>
        <w:rPr>
          <w:rFonts w:ascii="Times New Roman" w:hint="eastAsia"/>
          <w:szCs w:val="21"/>
        </w:rPr>
        <w:t>/T 8013.2</w:t>
      </w:r>
      <w:r>
        <w:rPr>
          <w:rFonts w:ascii="Times New Roman" w:hint="eastAsia"/>
          <w:szCs w:val="21"/>
        </w:rPr>
        <w:t>—</w:t>
      </w:r>
      <w:r>
        <w:rPr>
          <w:rFonts w:ascii="Times New Roman" w:hint="eastAsia"/>
          <w:szCs w:val="21"/>
        </w:rPr>
        <w:t xml:space="preserve">2018  </w:t>
      </w:r>
      <w:r>
        <w:rPr>
          <w:rFonts w:ascii="Times New Roman" w:hint="eastAsia"/>
          <w:szCs w:val="21"/>
        </w:rPr>
        <w:t>铝及铝合金阳极氧化膜与有机聚合物膜</w:t>
      </w:r>
      <w:r>
        <w:rPr>
          <w:rFonts w:ascii="Times New Roman" w:hint="eastAsia"/>
          <w:szCs w:val="21"/>
        </w:rPr>
        <w:t xml:space="preserve"> </w:t>
      </w:r>
      <w:r>
        <w:rPr>
          <w:rFonts w:ascii="Times New Roman" w:hint="eastAsia"/>
          <w:szCs w:val="21"/>
        </w:rPr>
        <w:t>第</w:t>
      </w:r>
      <w:r>
        <w:rPr>
          <w:rFonts w:ascii="Times New Roman" w:hint="eastAsia"/>
          <w:szCs w:val="21"/>
        </w:rPr>
        <w:t>2</w:t>
      </w:r>
      <w:r>
        <w:rPr>
          <w:rFonts w:ascii="Times New Roman" w:hint="eastAsia"/>
          <w:szCs w:val="21"/>
        </w:rPr>
        <w:t>部分：阳极氧化复合膜</w:t>
      </w:r>
    </w:p>
    <w:p w:rsidR="00E178BC" w:rsidRDefault="00EE631B">
      <w:pPr>
        <w:pStyle w:val="affb"/>
        <w:rPr>
          <w:rFonts w:ascii="Times New Roman"/>
        </w:rPr>
      </w:pPr>
      <w:r>
        <w:rPr>
          <w:rFonts w:ascii="Times New Roman"/>
        </w:rPr>
        <w:t xml:space="preserve">GB/T 8170—2008  </w:t>
      </w:r>
      <w:r>
        <w:rPr>
          <w:rFonts w:ascii="Times New Roman"/>
        </w:rPr>
        <w:t>数值</w:t>
      </w:r>
      <w:proofErr w:type="gramStart"/>
      <w:r>
        <w:rPr>
          <w:rFonts w:ascii="Times New Roman"/>
        </w:rPr>
        <w:t>修约规则</w:t>
      </w:r>
      <w:proofErr w:type="gramEnd"/>
      <w:r>
        <w:rPr>
          <w:rFonts w:ascii="Times New Roman"/>
        </w:rPr>
        <w:t>与极限数值的表示和判定</w:t>
      </w:r>
    </w:p>
    <w:p w:rsidR="00E178BC" w:rsidRDefault="00EE631B">
      <w:pPr>
        <w:pStyle w:val="affb"/>
        <w:rPr>
          <w:rFonts w:ascii="Times New Roman"/>
        </w:rPr>
      </w:pPr>
      <w:r>
        <w:rPr>
          <w:rFonts w:ascii="Times New Roman"/>
        </w:rPr>
        <w:t xml:space="preserve">GB/T 9271  </w:t>
      </w:r>
      <w:r>
        <w:rPr>
          <w:rFonts w:ascii="Times New Roman"/>
        </w:rPr>
        <w:t>色漆和清漆</w:t>
      </w:r>
      <w:r>
        <w:rPr>
          <w:rFonts w:ascii="Times New Roman"/>
        </w:rPr>
        <w:t xml:space="preserve"> </w:t>
      </w:r>
      <w:r>
        <w:rPr>
          <w:rFonts w:ascii="Times New Roman"/>
        </w:rPr>
        <w:t>标准试板</w:t>
      </w:r>
    </w:p>
    <w:p w:rsidR="00E178BC" w:rsidRDefault="00EE631B">
      <w:pPr>
        <w:pStyle w:val="affb"/>
        <w:rPr>
          <w:rFonts w:ascii="Times New Roman"/>
        </w:rPr>
      </w:pPr>
      <w:r>
        <w:rPr>
          <w:rFonts w:ascii="Times New Roman"/>
        </w:rPr>
        <w:t xml:space="preserve">GB/T 9274—1988  </w:t>
      </w:r>
      <w:r>
        <w:rPr>
          <w:rFonts w:ascii="Times New Roman"/>
        </w:rPr>
        <w:t>色漆和清漆</w:t>
      </w:r>
      <w:r>
        <w:rPr>
          <w:rFonts w:ascii="Times New Roman"/>
        </w:rPr>
        <w:t xml:space="preserve"> </w:t>
      </w:r>
      <w:r>
        <w:rPr>
          <w:rFonts w:ascii="Times New Roman"/>
        </w:rPr>
        <w:t>耐液体介质的测定</w:t>
      </w:r>
    </w:p>
    <w:p w:rsidR="00E178BC" w:rsidRDefault="00EE631B">
      <w:pPr>
        <w:pStyle w:val="affb"/>
        <w:rPr>
          <w:rFonts w:ascii="Times New Roman"/>
        </w:rPr>
      </w:pPr>
      <w:r>
        <w:rPr>
          <w:rFonts w:ascii="Times New Roman"/>
        </w:rPr>
        <w:t xml:space="preserve">GB/T 9278  </w:t>
      </w:r>
      <w:r>
        <w:rPr>
          <w:rFonts w:ascii="Times New Roman"/>
        </w:rPr>
        <w:t>涂料试样状态调节和试验的温湿度</w:t>
      </w:r>
    </w:p>
    <w:p w:rsidR="00E178BC" w:rsidRDefault="00EE631B">
      <w:pPr>
        <w:pStyle w:val="affb"/>
        <w:rPr>
          <w:rFonts w:ascii="Times New Roman"/>
        </w:rPr>
      </w:pPr>
      <w:r>
        <w:rPr>
          <w:rFonts w:ascii="Times New Roman"/>
        </w:rPr>
        <w:t xml:space="preserve">GB/T 9286  </w:t>
      </w:r>
      <w:r>
        <w:rPr>
          <w:rFonts w:ascii="Times New Roman"/>
        </w:rPr>
        <w:t>色漆和清漆</w:t>
      </w:r>
      <w:r>
        <w:rPr>
          <w:rFonts w:ascii="Times New Roman"/>
        </w:rPr>
        <w:t xml:space="preserve"> </w:t>
      </w:r>
      <w:r>
        <w:rPr>
          <w:rFonts w:ascii="Times New Roman"/>
        </w:rPr>
        <w:t>漆膜的划格试验</w:t>
      </w:r>
    </w:p>
    <w:p w:rsidR="00E178BC" w:rsidRDefault="00EE631B">
      <w:pPr>
        <w:pStyle w:val="affb"/>
        <w:rPr>
          <w:rFonts w:ascii="Times New Roman"/>
        </w:rPr>
      </w:pPr>
      <w:r>
        <w:rPr>
          <w:rFonts w:ascii="Times New Roman"/>
        </w:rPr>
        <w:t xml:space="preserve">GB/T 9750  </w:t>
      </w:r>
      <w:r>
        <w:rPr>
          <w:rFonts w:ascii="Times New Roman"/>
        </w:rPr>
        <w:t>涂料产品包装标志</w:t>
      </w:r>
    </w:p>
    <w:p w:rsidR="00E178BC" w:rsidRDefault="00EE631B">
      <w:pPr>
        <w:pStyle w:val="affb"/>
        <w:rPr>
          <w:rFonts w:ascii="Times New Roman"/>
        </w:rPr>
      </w:pPr>
      <w:r>
        <w:rPr>
          <w:rFonts w:ascii="Times New Roman"/>
        </w:rPr>
        <w:t xml:space="preserve">GB/T 9753  </w:t>
      </w:r>
      <w:r>
        <w:rPr>
          <w:rFonts w:ascii="Times New Roman"/>
        </w:rPr>
        <w:t>色漆和清漆</w:t>
      </w:r>
      <w:r>
        <w:rPr>
          <w:rFonts w:ascii="Times New Roman"/>
        </w:rPr>
        <w:t xml:space="preserve"> </w:t>
      </w:r>
      <w:r>
        <w:rPr>
          <w:rFonts w:ascii="Times New Roman"/>
        </w:rPr>
        <w:t>杯突试验</w:t>
      </w:r>
    </w:p>
    <w:p w:rsidR="00E178BC" w:rsidRDefault="00EE631B">
      <w:pPr>
        <w:pStyle w:val="affb"/>
        <w:rPr>
          <w:rFonts w:ascii="Times New Roman"/>
        </w:rPr>
      </w:pPr>
      <w:r>
        <w:rPr>
          <w:rFonts w:ascii="Times New Roman"/>
        </w:rPr>
        <w:t xml:space="preserve">GB/T 9754  </w:t>
      </w:r>
      <w:r>
        <w:rPr>
          <w:rFonts w:ascii="Times New Roman"/>
        </w:rPr>
        <w:t>色漆和清漆</w:t>
      </w:r>
      <w:r>
        <w:rPr>
          <w:rFonts w:ascii="Times New Roman"/>
        </w:rPr>
        <w:t xml:space="preserve"> </w:t>
      </w:r>
      <w:r>
        <w:rPr>
          <w:rFonts w:ascii="Times New Roman"/>
        </w:rPr>
        <w:t>不含金属颜料的色漆漆膜的</w:t>
      </w:r>
      <w:r>
        <w:rPr>
          <w:rFonts w:ascii="Times New Roman"/>
        </w:rPr>
        <w:t>20°</w:t>
      </w:r>
      <w:r>
        <w:rPr>
          <w:rFonts w:ascii="Times New Roman"/>
        </w:rPr>
        <w:t>、</w:t>
      </w:r>
      <w:r>
        <w:rPr>
          <w:rFonts w:ascii="Times New Roman"/>
        </w:rPr>
        <w:t>60°</w:t>
      </w:r>
      <w:r>
        <w:rPr>
          <w:rFonts w:ascii="Times New Roman"/>
        </w:rPr>
        <w:t>和</w:t>
      </w:r>
      <w:r>
        <w:rPr>
          <w:rFonts w:ascii="Times New Roman"/>
        </w:rPr>
        <w:t>85°</w:t>
      </w:r>
      <w:r>
        <w:rPr>
          <w:rFonts w:ascii="Times New Roman"/>
        </w:rPr>
        <w:t>镜面光泽的测定</w:t>
      </w:r>
    </w:p>
    <w:p w:rsidR="00E178BC" w:rsidRDefault="00EE631B">
      <w:pPr>
        <w:pStyle w:val="affb"/>
        <w:rPr>
          <w:rFonts w:ascii="Times New Roman"/>
        </w:rPr>
      </w:pPr>
      <w:r>
        <w:rPr>
          <w:rFonts w:ascii="Times New Roman"/>
        </w:rPr>
        <w:t xml:space="preserve">GB/T 13452.2  </w:t>
      </w:r>
      <w:r>
        <w:rPr>
          <w:rFonts w:ascii="Times New Roman"/>
        </w:rPr>
        <w:t>色漆和清漆</w:t>
      </w:r>
      <w:r>
        <w:rPr>
          <w:rFonts w:ascii="Times New Roman"/>
        </w:rPr>
        <w:t xml:space="preserve"> </w:t>
      </w:r>
      <w:r>
        <w:rPr>
          <w:rFonts w:ascii="Times New Roman"/>
        </w:rPr>
        <w:t>漆膜厚度的测定</w:t>
      </w:r>
    </w:p>
    <w:p w:rsidR="00E178BC" w:rsidRDefault="00EE631B">
      <w:pPr>
        <w:pStyle w:val="affb"/>
        <w:rPr>
          <w:rFonts w:ascii="Times New Roman"/>
        </w:rPr>
      </w:pPr>
      <w:r>
        <w:rPr>
          <w:rFonts w:ascii="Times New Roman"/>
        </w:rPr>
        <w:t xml:space="preserve">GB/T 13491—1992  </w:t>
      </w:r>
      <w:r>
        <w:rPr>
          <w:rFonts w:ascii="Times New Roman"/>
        </w:rPr>
        <w:t>涂料产品包装通则</w:t>
      </w:r>
    </w:p>
    <w:p w:rsidR="00E178BC" w:rsidRDefault="00EE631B">
      <w:pPr>
        <w:pStyle w:val="affb"/>
        <w:rPr>
          <w:rFonts w:ascii="Times New Roman"/>
        </w:rPr>
      </w:pPr>
      <w:r>
        <w:rPr>
          <w:rFonts w:ascii="Times New Roman" w:hint="eastAsia"/>
        </w:rPr>
        <w:t xml:space="preserve">GB/T 23983  </w:t>
      </w:r>
      <w:r>
        <w:rPr>
          <w:rFonts w:ascii="Times New Roman" w:hint="eastAsia"/>
        </w:rPr>
        <w:t>木器</w:t>
      </w:r>
      <w:proofErr w:type="gramStart"/>
      <w:r>
        <w:rPr>
          <w:rFonts w:ascii="Times New Roman" w:hint="eastAsia"/>
        </w:rPr>
        <w:t>涂料耐黄变性</w:t>
      </w:r>
      <w:proofErr w:type="gramEnd"/>
      <w:r>
        <w:rPr>
          <w:rFonts w:ascii="Times New Roman" w:hint="eastAsia"/>
        </w:rPr>
        <w:t>测定法</w:t>
      </w:r>
    </w:p>
    <w:p w:rsidR="00E178BC" w:rsidRDefault="00EE631B">
      <w:pPr>
        <w:pStyle w:val="affb"/>
        <w:rPr>
          <w:rFonts w:ascii="Times New Roman"/>
        </w:rPr>
      </w:pPr>
      <w:r>
        <w:rPr>
          <w:rFonts w:ascii="Times New Roman"/>
        </w:rPr>
        <w:t xml:space="preserve">GB/T 23989—2009  </w:t>
      </w:r>
      <w:r>
        <w:rPr>
          <w:rFonts w:ascii="Times New Roman"/>
        </w:rPr>
        <w:t>涂料耐溶剂擦拭性测定法</w:t>
      </w:r>
    </w:p>
    <w:p w:rsidR="00E178BC" w:rsidRDefault="00EE631B">
      <w:pPr>
        <w:pStyle w:val="affb"/>
        <w:rPr>
          <w:rFonts w:ascii="Times New Roman"/>
        </w:rPr>
      </w:pPr>
      <w:r>
        <w:rPr>
          <w:rFonts w:ascii="Times New Roman" w:hint="eastAsia"/>
        </w:rPr>
        <w:t xml:space="preserve">GB/T 23994  </w:t>
      </w:r>
      <w:r>
        <w:rPr>
          <w:rFonts w:ascii="Times New Roman" w:hint="eastAsia"/>
        </w:rPr>
        <w:t>与人体接触的消费电子涂料中特定有害元素限量</w:t>
      </w:r>
    </w:p>
    <w:p w:rsidR="00E178BC" w:rsidRDefault="00EE631B">
      <w:pPr>
        <w:pStyle w:val="affb"/>
        <w:rPr>
          <w:rFonts w:ascii="Times New Roman"/>
        </w:rPr>
      </w:pPr>
      <w:r>
        <w:rPr>
          <w:rFonts w:ascii="Times New Roman"/>
        </w:rPr>
        <w:t xml:space="preserve">GB/T 30791  </w:t>
      </w:r>
      <w:r>
        <w:rPr>
          <w:rFonts w:ascii="Times New Roman"/>
        </w:rPr>
        <w:t>色漆和清漆</w:t>
      </w:r>
      <w:r>
        <w:rPr>
          <w:rFonts w:ascii="Times New Roman"/>
        </w:rPr>
        <w:t xml:space="preserve"> T</w:t>
      </w:r>
      <w:r>
        <w:rPr>
          <w:rFonts w:ascii="Times New Roman"/>
        </w:rPr>
        <w:t>弯试验</w:t>
      </w:r>
    </w:p>
    <w:p w:rsidR="00E178BC" w:rsidRDefault="00EE631B">
      <w:pPr>
        <w:pStyle w:val="affb"/>
        <w:rPr>
          <w:rFonts w:ascii="Times New Roman"/>
        </w:rPr>
      </w:pPr>
      <w:r>
        <w:rPr>
          <w:rFonts w:ascii="Times New Roman"/>
        </w:rPr>
        <w:t xml:space="preserve">GB 30981  </w:t>
      </w:r>
      <w:r>
        <w:rPr>
          <w:rFonts w:ascii="Times New Roman"/>
        </w:rPr>
        <w:t>工业防护涂料中有害物质限量</w:t>
      </w:r>
    </w:p>
    <w:p w:rsidR="00E178BC" w:rsidRDefault="00EE631B">
      <w:pPr>
        <w:pStyle w:val="affb"/>
        <w:rPr>
          <w:rFonts w:ascii="Times New Roman"/>
        </w:rPr>
      </w:pPr>
      <w:r>
        <w:rPr>
          <w:rFonts w:ascii="Times New Roman"/>
        </w:rPr>
        <w:lastRenderedPageBreak/>
        <w:t xml:space="preserve">GB/T 31416  </w:t>
      </w:r>
      <w:r>
        <w:rPr>
          <w:rFonts w:ascii="Times New Roman"/>
        </w:rPr>
        <w:t>色漆和清漆</w:t>
      </w:r>
      <w:r>
        <w:rPr>
          <w:rFonts w:ascii="Times New Roman"/>
        </w:rPr>
        <w:t xml:space="preserve"> </w:t>
      </w:r>
      <w:r>
        <w:rPr>
          <w:rFonts w:ascii="Times New Roman"/>
        </w:rPr>
        <w:t>多组分涂料体系适用期的测定</w:t>
      </w:r>
      <w:r>
        <w:rPr>
          <w:rFonts w:ascii="Times New Roman"/>
        </w:rPr>
        <w:t xml:space="preserve"> </w:t>
      </w:r>
      <w:r>
        <w:rPr>
          <w:rFonts w:ascii="Times New Roman"/>
        </w:rPr>
        <w:t>样品制备和状态调节及试验指南</w:t>
      </w:r>
    </w:p>
    <w:p w:rsidR="00E178BC" w:rsidRDefault="00EE631B">
      <w:pPr>
        <w:pStyle w:val="affb"/>
        <w:rPr>
          <w:rFonts w:ascii="Times New Roman"/>
        </w:rPr>
      </w:pPr>
      <w:r>
        <w:rPr>
          <w:rFonts w:ascii="Times New Roman"/>
        </w:rPr>
        <w:t xml:space="preserve">GB/T 34682—2017  </w:t>
      </w:r>
      <w:r>
        <w:rPr>
          <w:rFonts w:ascii="Times New Roman"/>
        </w:rPr>
        <w:t>含有活性稀释剂的涂料中挥发性有机化合物（</w:t>
      </w:r>
      <w:r>
        <w:rPr>
          <w:rFonts w:ascii="Times New Roman"/>
        </w:rPr>
        <w:t>VOC</w:t>
      </w:r>
      <w:r>
        <w:rPr>
          <w:rFonts w:ascii="Times New Roman"/>
        </w:rPr>
        <w:t>）含量的测定</w:t>
      </w:r>
    </w:p>
    <w:p w:rsidR="00E178BC" w:rsidRDefault="00EE631B">
      <w:pPr>
        <w:pStyle w:val="affb"/>
        <w:rPr>
          <w:rFonts w:ascii="Times New Roman"/>
        </w:rPr>
      </w:pPr>
      <w:r>
        <w:rPr>
          <w:rFonts w:ascii="Times New Roman"/>
        </w:rPr>
        <w:t xml:space="preserve">GB/T 37356  </w:t>
      </w:r>
      <w:r>
        <w:rPr>
          <w:rFonts w:ascii="Times New Roman"/>
        </w:rPr>
        <w:t>色漆和清漆</w:t>
      </w:r>
      <w:r>
        <w:rPr>
          <w:rFonts w:ascii="Times New Roman"/>
        </w:rPr>
        <w:t xml:space="preserve"> </w:t>
      </w:r>
      <w:r>
        <w:rPr>
          <w:rFonts w:ascii="Times New Roman"/>
        </w:rPr>
        <w:t>涂层目视评定的光照条件和方法</w:t>
      </w:r>
    </w:p>
    <w:p w:rsidR="00E178BC" w:rsidRDefault="00EE631B">
      <w:pPr>
        <w:pStyle w:val="affb"/>
        <w:rPr>
          <w:rFonts w:ascii="Times New Roman"/>
        </w:rPr>
      </w:pPr>
      <w:r>
        <w:rPr>
          <w:rFonts w:ascii="Times New Roman"/>
        </w:rPr>
        <w:t>GB/T</w:t>
      </w:r>
      <w:r>
        <w:rPr>
          <w:rFonts w:ascii="Times New Roman" w:hint="eastAsia"/>
        </w:rPr>
        <w:t xml:space="preserve"> 38597</w:t>
      </w:r>
      <w:r>
        <w:rPr>
          <w:rFonts w:ascii="Times New Roman"/>
        </w:rPr>
        <w:t>—</w:t>
      </w:r>
      <w:r>
        <w:rPr>
          <w:rFonts w:ascii="Times New Roman" w:hint="eastAsia"/>
        </w:rPr>
        <w:t>2020</w:t>
      </w:r>
      <w:r>
        <w:rPr>
          <w:rFonts w:ascii="Times New Roman"/>
        </w:rPr>
        <w:t xml:space="preserve"> </w:t>
      </w:r>
      <w:r>
        <w:rPr>
          <w:rFonts w:ascii="Times New Roman" w:hint="eastAsia"/>
        </w:rPr>
        <w:t xml:space="preserve"> </w:t>
      </w:r>
      <w:r>
        <w:rPr>
          <w:rFonts w:ascii="Times New Roman" w:hint="eastAsia"/>
        </w:rPr>
        <w:t>低挥发性有机化合物含量涂料产品技术要求</w:t>
      </w:r>
    </w:p>
    <w:p w:rsidR="00E178BC" w:rsidRDefault="00EE631B">
      <w:pPr>
        <w:pStyle w:val="a5"/>
        <w:spacing w:before="312" w:after="312"/>
        <w:ind w:left="0"/>
        <w:rPr>
          <w:rFonts w:ascii="Times New Roman"/>
        </w:rPr>
      </w:pPr>
      <w:bookmarkStart w:id="49" w:name="_Toc245605181"/>
      <w:bookmarkStart w:id="50" w:name="_Toc394698313"/>
      <w:bookmarkStart w:id="51" w:name="_Toc256861077"/>
      <w:r>
        <w:rPr>
          <w:rFonts w:ascii="Times New Roman"/>
        </w:rPr>
        <w:t>术语和定义</w:t>
      </w:r>
    </w:p>
    <w:p w:rsidR="00E178BC" w:rsidRDefault="00EE631B">
      <w:pPr>
        <w:pStyle w:val="affb"/>
        <w:rPr>
          <w:rFonts w:ascii="Times New Roman"/>
        </w:rPr>
      </w:pPr>
      <w:r>
        <w:rPr>
          <w:rFonts w:ascii="Times New Roman"/>
        </w:rPr>
        <w:t>本文件没有需要界定的术语和定义。</w:t>
      </w:r>
      <w:bookmarkEnd w:id="49"/>
      <w:bookmarkEnd w:id="50"/>
      <w:bookmarkEnd w:id="51"/>
    </w:p>
    <w:p w:rsidR="00E178BC" w:rsidRDefault="00EE631B">
      <w:pPr>
        <w:pStyle w:val="a5"/>
        <w:spacing w:before="312" w:after="312"/>
        <w:ind w:left="0"/>
        <w:rPr>
          <w:rFonts w:ascii="Times New Roman"/>
        </w:rPr>
      </w:pPr>
      <w:bookmarkStart w:id="52" w:name="_Toc492043344"/>
      <w:bookmarkStart w:id="53" w:name="_Toc498782098"/>
      <w:bookmarkStart w:id="54" w:name="_Toc498889284"/>
      <w:bookmarkStart w:id="55" w:name="_Toc502222001"/>
      <w:r>
        <w:rPr>
          <w:rFonts w:ascii="Times New Roman"/>
        </w:rPr>
        <w:t>分类</w:t>
      </w:r>
      <w:bookmarkEnd w:id="52"/>
      <w:bookmarkEnd w:id="53"/>
      <w:bookmarkEnd w:id="54"/>
      <w:bookmarkEnd w:id="55"/>
    </w:p>
    <w:p w:rsidR="00E178BC" w:rsidRDefault="00EE631B">
      <w:pPr>
        <w:pStyle w:val="affb"/>
        <w:rPr>
          <w:rFonts w:ascii="Times New Roman"/>
        </w:rPr>
      </w:pPr>
      <w:bookmarkStart w:id="56" w:name="_Toc444196440"/>
      <w:bookmarkStart w:id="57" w:name="_Toc444248333"/>
      <w:bookmarkEnd w:id="56"/>
      <w:bookmarkEnd w:id="57"/>
      <w:r>
        <w:rPr>
          <w:rFonts w:ascii="Times New Roman"/>
        </w:rPr>
        <w:t>根据用途的不同，将装饰性金属镀层表面用水性涂料分为底漆、面漆和罩光清漆。</w:t>
      </w:r>
    </w:p>
    <w:p w:rsidR="00E178BC" w:rsidRDefault="00EE631B">
      <w:pPr>
        <w:pStyle w:val="a5"/>
        <w:spacing w:before="312" w:after="312"/>
        <w:ind w:left="0"/>
        <w:rPr>
          <w:rFonts w:ascii="Times New Roman"/>
        </w:rPr>
      </w:pPr>
      <w:bookmarkStart w:id="58" w:name="_Toc483061047"/>
      <w:bookmarkStart w:id="59" w:name="_Toc492043345"/>
      <w:bookmarkStart w:id="60" w:name="_Toc483316420"/>
      <w:bookmarkStart w:id="61" w:name="_Toc498782099"/>
      <w:bookmarkStart w:id="62" w:name="_Toc485971141"/>
      <w:bookmarkStart w:id="63" w:name="_Toc482817785"/>
      <w:bookmarkStart w:id="64" w:name="_Toc485564206"/>
      <w:bookmarkStart w:id="65" w:name="_Toc483061643"/>
      <w:bookmarkStart w:id="66" w:name="_Toc498889285"/>
      <w:bookmarkStart w:id="67" w:name="_Toc502222002"/>
      <w:r>
        <w:rPr>
          <w:rFonts w:ascii="Times New Roman"/>
        </w:rPr>
        <w:t>要求</w:t>
      </w:r>
      <w:bookmarkEnd w:id="58"/>
      <w:bookmarkEnd w:id="59"/>
      <w:bookmarkEnd w:id="60"/>
      <w:bookmarkEnd w:id="61"/>
      <w:bookmarkEnd w:id="62"/>
      <w:bookmarkEnd w:id="63"/>
      <w:bookmarkEnd w:id="64"/>
      <w:bookmarkEnd w:id="65"/>
      <w:bookmarkEnd w:id="66"/>
      <w:bookmarkEnd w:id="67"/>
    </w:p>
    <w:p w:rsidR="00E178BC" w:rsidRDefault="00EE631B">
      <w:pPr>
        <w:pStyle w:val="a6"/>
        <w:spacing w:before="156" w:after="156"/>
        <w:ind w:left="0"/>
        <w:rPr>
          <w:rFonts w:ascii="Times New Roman"/>
        </w:rPr>
      </w:pPr>
      <w:r>
        <w:rPr>
          <w:rFonts w:ascii="Times New Roman"/>
        </w:rPr>
        <w:t>产品性能</w:t>
      </w:r>
    </w:p>
    <w:p w:rsidR="00E178BC" w:rsidRDefault="00EE631B">
      <w:pPr>
        <w:spacing w:line="400" w:lineRule="exact"/>
        <w:ind w:firstLineChars="200" w:firstLine="420"/>
        <w:jc w:val="left"/>
        <w:rPr>
          <w:szCs w:val="21"/>
        </w:rPr>
      </w:pPr>
      <w:r>
        <w:rPr>
          <w:szCs w:val="21"/>
        </w:rPr>
        <w:t>除另有规定外，产品性能应符合表</w:t>
      </w:r>
      <w:r>
        <w:rPr>
          <w:szCs w:val="21"/>
        </w:rPr>
        <w:t>1</w:t>
      </w:r>
      <w:r>
        <w:rPr>
          <w:szCs w:val="21"/>
        </w:rPr>
        <w:t>的要求。</w:t>
      </w:r>
    </w:p>
    <w:p w:rsidR="00E178BC" w:rsidRDefault="00EE631B">
      <w:pPr>
        <w:pStyle w:val="affffffa"/>
        <w:spacing w:before="156" w:after="156"/>
        <w:rPr>
          <w:rFonts w:ascii="Times New Roman"/>
        </w:rPr>
      </w:pPr>
      <w:r>
        <w:rPr>
          <w:rFonts w:ascii="Times New Roman"/>
        </w:rPr>
        <w:t>表</w:t>
      </w:r>
      <w:r>
        <w:rPr>
          <w:rFonts w:ascii="Times New Roman"/>
        </w:rPr>
        <w:t xml:space="preserve">1  </w:t>
      </w:r>
      <w:r>
        <w:rPr>
          <w:rFonts w:ascii="Times New Roman"/>
          <w:szCs w:val="21"/>
        </w:rPr>
        <w:t>性能要求</w:t>
      </w:r>
      <w:bookmarkStart w:id="68" w:name="_Toc482817786"/>
      <w:bookmarkStart w:id="69" w:name="_Toc492043346"/>
      <w:bookmarkStart w:id="70" w:name="_Toc483316421"/>
      <w:bookmarkStart w:id="71" w:name="_Toc498782100"/>
      <w:bookmarkStart w:id="72" w:name="_Toc498889286"/>
      <w:bookmarkStart w:id="73" w:name="_Toc483061048"/>
      <w:bookmarkStart w:id="74" w:name="_Toc485971142"/>
      <w:bookmarkStart w:id="75" w:name="_Toc483061644"/>
      <w:bookmarkStart w:id="76" w:name="_Toc485564207"/>
      <w:bookmarkStart w:id="77" w:name="_Toc502222003"/>
    </w:p>
    <w:tbl>
      <w:tblPr>
        <w:tblStyle w:val="affd"/>
        <w:tblW w:w="0" w:type="auto"/>
        <w:tblLook w:val="04A0"/>
      </w:tblPr>
      <w:tblGrid>
        <w:gridCol w:w="2376"/>
        <w:gridCol w:w="1843"/>
        <w:gridCol w:w="425"/>
        <w:gridCol w:w="1701"/>
        <w:gridCol w:w="1843"/>
        <w:gridCol w:w="1382"/>
      </w:tblGrid>
      <w:tr w:rsidR="00E178BC" w:rsidTr="000A41B4">
        <w:tc>
          <w:tcPr>
            <w:tcW w:w="4644" w:type="dxa"/>
            <w:gridSpan w:val="3"/>
            <w:vMerge w:val="restart"/>
            <w:tcBorders>
              <w:top w:val="single" w:sz="12" w:space="0" w:color="auto"/>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项目</w:t>
            </w:r>
          </w:p>
        </w:tc>
        <w:tc>
          <w:tcPr>
            <w:tcW w:w="4926" w:type="dxa"/>
            <w:gridSpan w:val="3"/>
            <w:tcBorders>
              <w:top w:val="single" w:sz="12" w:space="0" w:color="auto"/>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技术指标</w:t>
            </w:r>
          </w:p>
        </w:tc>
      </w:tr>
      <w:tr w:rsidR="00E178BC" w:rsidTr="000A41B4">
        <w:tc>
          <w:tcPr>
            <w:tcW w:w="4644" w:type="dxa"/>
            <w:gridSpan w:val="3"/>
            <w:vMerge/>
            <w:tcBorders>
              <w:left w:val="single" w:sz="12" w:space="0" w:color="auto"/>
              <w:bottom w:val="single" w:sz="12" w:space="0" w:color="auto"/>
            </w:tcBorders>
            <w:vAlign w:val="center"/>
          </w:tcPr>
          <w:p w:rsidR="00E178BC" w:rsidRDefault="00E178BC">
            <w:pPr>
              <w:pStyle w:val="affb"/>
              <w:ind w:firstLineChars="0" w:firstLine="0"/>
              <w:jc w:val="center"/>
              <w:rPr>
                <w:rFonts w:ascii="Times New Roman"/>
                <w:sz w:val="18"/>
              </w:rPr>
            </w:pPr>
          </w:p>
        </w:tc>
        <w:tc>
          <w:tcPr>
            <w:tcW w:w="1701" w:type="dxa"/>
            <w:tcBorders>
              <w:bottom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底漆</w:t>
            </w:r>
          </w:p>
        </w:tc>
        <w:tc>
          <w:tcPr>
            <w:tcW w:w="1843" w:type="dxa"/>
            <w:tcBorders>
              <w:bottom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面漆</w:t>
            </w:r>
          </w:p>
        </w:tc>
        <w:tc>
          <w:tcPr>
            <w:tcW w:w="1382" w:type="dxa"/>
            <w:tcBorders>
              <w:bottom w:val="single" w:sz="12" w:space="0" w:color="auto"/>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罩光清漆</w:t>
            </w:r>
          </w:p>
        </w:tc>
      </w:tr>
      <w:tr w:rsidR="00E178BC" w:rsidTr="000A41B4">
        <w:tc>
          <w:tcPr>
            <w:tcW w:w="4219" w:type="dxa"/>
            <w:gridSpan w:val="2"/>
            <w:tcBorders>
              <w:top w:val="single" w:sz="12" w:space="0" w:color="auto"/>
              <w:left w:val="single" w:sz="12" w:space="0" w:color="auto"/>
              <w:right w:val="nil"/>
            </w:tcBorders>
            <w:vAlign w:val="center"/>
          </w:tcPr>
          <w:p w:rsidR="00E178BC" w:rsidRDefault="00EE631B">
            <w:pPr>
              <w:pStyle w:val="affb"/>
              <w:ind w:firstLineChars="0" w:firstLine="0"/>
              <w:rPr>
                <w:rFonts w:ascii="Times New Roman"/>
                <w:sz w:val="18"/>
              </w:rPr>
            </w:pPr>
            <w:r>
              <w:rPr>
                <w:rFonts w:ascii="Times New Roman"/>
                <w:sz w:val="18"/>
              </w:rPr>
              <w:t>容器中的状态</w:t>
            </w:r>
          </w:p>
        </w:tc>
        <w:tc>
          <w:tcPr>
            <w:tcW w:w="425" w:type="dxa"/>
            <w:tcBorders>
              <w:top w:val="single" w:sz="12" w:space="0" w:color="auto"/>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top w:val="single" w:sz="12" w:space="0" w:color="auto"/>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无硬块，搅拌后呈均匀状态</w:t>
            </w:r>
          </w:p>
        </w:tc>
      </w:tr>
      <w:tr w:rsidR="00E178BC" w:rsidTr="000A41B4">
        <w:tc>
          <w:tcPr>
            <w:tcW w:w="2376" w:type="dxa"/>
            <w:vMerge w:val="restart"/>
            <w:tcBorders>
              <w:left w:val="single" w:sz="12" w:space="0" w:color="auto"/>
              <w:right w:val="single" w:sz="4" w:space="0" w:color="auto"/>
            </w:tcBorders>
            <w:vAlign w:val="center"/>
          </w:tcPr>
          <w:p w:rsidR="00E178BC" w:rsidRDefault="00EE631B">
            <w:pPr>
              <w:pStyle w:val="affb"/>
              <w:ind w:firstLineChars="0" w:firstLine="0"/>
              <w:rPr>
                <w:rFonts w:ascii="Times New Roman"/>
                <w:sz w:val="18"/>
              </w:rPr>
            </w:pPr>
            <w:r>
              <w:rPr>
                <w:rFonts w:ascii="Times New Roman"/>
                <w:sz w:val="18"/>
              </w:rPr>
              <w:t>干燥时间</w:t>
            </w:r>
            <w:r>
              <w:rPr>
                <w:rFonts w:ascii="Times New Roman"/>
                <w:sz w:val="18"/>
              </w:rPr>
              <w:t>/h</w:t>
            </w:r>
          </w:p>
        </w:tc>
        <w:tc>
          <w:tcPr>
            <w:tcW w:w="1843" w:type="dxa"/>
            <w:tcBorders>
              <w:left w:val="single" w:sz="4" w:space="0" w:color="auto"/>
              <w:right w:val="nil"/>
            </w:tcBorders>
            <w:vAlign w:val="center"/>
          </w:tcPr>
          <w:p w:rsidR="00E178BC" w:rsidRDefault="00EE631B">
            <w:pPr>
              <w:pStyle w:val="affb"/>
              <w:ind w:firstLineChars="0" w:firstLine="0"/>
              <w:rPr>
                <w:rFonts w:ascii="Times New Roman"/>
                <w:sz w:val="18"/>
              </w:rPr>
            </w:pPr>
            <w:proofErr w:type="gramStart"/>
            <w:r>
              <w:rPr>
                <w:rFonts w:ascii="Times New Roman"/>
                <w:sz w:val="18"/>
              </w:rPr>
              <w:t>表干</w:t>
            </w:r>
            <w:proofErr w:type="gramEnd"/>
          </w:p>
        </w:tc>
        <w:tc>
          <w:tcPr>
            <w:tcW w:w="425" w:type="dxa"/>
            <w:tcBorders>
              <w:left w:val="nil"/>
            </w:tcBorders>
            <w:vAlign w:val="center"/>
          </w:tcPr>
          <w:p w:rsidR="00E178BC" w:rsidRDefault="00EE631B">
            <w:pPr>
              <w:pStyle w:val="affb"/>
              <w:ind w:firstLineChars="0" w:firstLine="0"/>
              <w:jc w:val="center"/>
              <w:rPr>
                <w:rFonts w:ascii="Times New Roman"/>
                <w:sz w:val="18"/>
              </w:rPr>
            </w:pPr>
            <w:r>
              <w:rPr>
                <w:rFonts w:ascii="Times New Roman"/>
                <w:sz w:val="18"/>
              </w:rPr>
              <w:t>≤</w:t>
            </w:r>
          </w:p>
        </w:tc>
        <w:tc>
          <w:tcPr>
            <w:tcW w:w="4926" w:type="dxa"/>
            <w:gridSpan w:val="3"/>
            <w:tcBorders>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2</w:t>
            </w:r>
          </w:p>
        </w:tc>
      </w:tr>
      <w:tr w:rsidR="00E178BC" w:rsidTr="000A41B4">
        <w:tc>
          <w:tcPr>
            <w:tcW w:w="2376" w:type="dxa"/>
            <w:vMerge/>
            <w:tcBorders>
              <w:left w:val="single" w:sz="12" w:space="0" w:color="auto"/>
              <w:right w:val="single" w:sz="4" w:space="0" w:color="auto"/>
            </w:tcBorders>
            <w:vAlign w:val="center"/>
          </w:tcPr>
          <w:p w:rsidR="00E178BC" w:rsidRDefault="00E178BC">
            <w:pPr>
              <w:pStyle w:val="affb"/>
              <w:ind w:firstLineChars="0" w:firstLine="0"/>
              <w:rPr>
                <w:rFonts w:ascii="Times New Roman"/>
                <w:sz w:val="18"/>
              </w:rPr>
            </w:pPr>
          </w:p>
        </w:tc>
        <w:tc>
          <w:tcPr>
            <w:tcW w:w="1843" w:type="dxa"/>
            <w:tcBorders>
              <w:left w:val="single" w:sz="4" w:space="0" w:color="auto"/>
              <w:right w:val="nil"/>
            </w:tcBorders>
            <w:vAlign w:val="center"/>
          </w:tcPr>
          <w:p w:rsidR="00E178BC" w:rsidRDefault="00EE631B">
            <w:pPr>
              <w:pStyle w:val="affb"/>
              <w:ind w:firstLineChars="0" w:firstLine="0"/>
              <w:rPr>
                <w:rFonts w:ascii="Times New Roman"/>
                <w:sz w:val="18"/>
              </w:rPr>
            </w:pPr>
            <w:r>
              <w:rPr>
                <w:rFonts w:ascii="Times New Roman"/>
                <w:sz w:val="18"/>
              </w:rPr>
              <w:t>实干</w:t>
            </w:r>
          </w:p>
        </w:tc>
        <w:tc>
          <w:tcPr>
            <w:tcW w:w="425" w:type="dxa"/>
            <w:tcBorders>
              <w:left w:val="nil"/>
            </w:tcBorders>
            <w:vAlign w:val="center"/>
          </w:tcPr>
          <w:p w:rsidR="00E178BC" w:rsidRDefault="00EE631B">
            <w:pPr>
              <w:pStyle w:val="affb"/>
              <w:ind w:firstLineChars="0" w:firstLine="0"/>
              <w:jc w:val="center"/>
              <w:rPr>
                <w:rFonts w:ascii="Times New Roman"/>
                <w:sz w:val="18"/>
              </w:rPr>
            </w:pPr>
            <w:r>
              <w:rPr>
                <w:rFonts w:ascii="Times New Roman"/>
                <w:sz w:val="18"/>
              </w:rPr>
              <w:t>≤</w:t>
            </w:r>
          </w:p>
        </w:tc>
        <w:tc>
          <w:tcPr>
            <w:tcW w:w="4926" w:type="dxa"/>
            <w:gridSpan w:val="3"/>
            <w:tcBorders>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24</w:t>
            </w:r>
          </w:p>
        </w:tc>
      </w:tr>
      <w:tr w:rsidR="00E178BC" w:rsidTr="000A41B4">
        <w:tc>
          <w:tcPr>
            <w:tcW w:w="2376" w:type="dxa"/>
            <w:vMerge/>
            <w:tcBorders>
              <w:left w:val="single" w:sz="12" w:space="0" w:color="auto"/>
              <w:right w:val="single" w:sz="4" w:space="0" w:color="auto"/>
            </w:tcBorders>
            <w:vAlign w:val="center"/>
          </w:tcPr>
          <w:p w:rsidR="00E178BC" w:rsidRDefault="00E178BC">
            <w:pPr>
              <w:pStyle w:val="affb"/>
              <w:ind w:firstLineChars="0" w:firstLine="0"/>
              <w:rPr>
                <w:rFonts w:ascii="Times New Roman"/>
                <w:sz w:val="18"/>
              </w:rPr>
            </w:pPr>
          </w:p>
        </w:tc>
        <w:tc>
          <w:tcPr>
            <w:tcW w:w="1843" w:type="dxa"/>
            <w:tcBorders>
              <w:left w:val="single" w:sz="4" w:space="0" w:color="auto"/>
              <w:right w:val="nil"/>
            </w:tcBorders>
            <w:vAlign w:val="center"/>
          </w:tcPr>
          <w:p w:rsidR="00E178BC" w:rsidRDefault="00EE631B">
            <w:pPr>
              <w:pStyle w:val="affb"/>
              <w:ind w:firstLineChars="0" w:firstLine="0"/>
              <w:rPr>
                <w:rFonts w:ascii="Times New Roman"/>
                <w:sz w:val="18"/>
              </w:rPr>
            </w:pPr>
            <w:r>
              <w:rPr>
                <w:rFonts w:ascii="Times New Roman" w:hint="eastAsia"/>
                <w:sz w:val="18"/>
              </w:rPr>
              <w:t>烘干</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hint="eastAsia"/>
                <w:sz w:val="18"/>
              </w:rPr>
              <w:t>商定</w:t>
            </w:r>
          </w:p>
        </w:tc>
      </w:tr>
      <w:tr w:rsidR="00E178BC" w:rsidTr="000A41B4">
        <w:tc>
          <w:tcPr>
            <w:tcW w:w="4219" w:type="dxa"/>
            <w:gridSpan w:val="2"/>
            <w:tcBorders>
              <w:left w:val="single" w:sz="12" w:space="0" w:color="auto"/>
              <w:right w:val="nil"/>
            </w:tcBorders>
            <w:vAlign w:val="center"/>
          </w:tcPr>
          <w:p w:rsidR="00E178BC" w:rsidRDefault="00EE631B">
            <w:pPr>
              <w:pStyle w:val="affb"/>
              <w:ind w:firstLineChars="0" w:firstLine="0"/>
              <w:rPr>
                <w:rFonts w:ascii="Times New Roman"/>
                <w:sz w:val="18"/>
              </w:rPr>
            </w:pPr>
            <w:r>
              <w:rPr>
                <w:rFonts w:ascii="Times New Roman"/>
                <w:sz w:val="18"/>
              </w:rPr>
              <w:t>不挥发物含量</w:t>
            </w:r>
            <w:r>
              <w:rPr>
                <w:rFonts w:ascii="Times New Roman" w:hint="eastAsia"/>
                <w:sz w:val="18"/>
              </w:rPr>
              <w:t>/%</w:t>
            </w:r>
          </w:p>
        </w:tc>
        <w:tc>
          <w:tcPr>
            <w:tcW w:w="425" w:type="dxa"/>
            <w:tcBorders>
              <w:left w:val="nil"/>
            </w:tcBorders>
            <w:vAlign w:val="center"/>
          </w:tcPr>
          <w:p w:rsidR="00E178BC" w:rsidRDefault="00EE631B">
            <w:pPr>
              <w:pStyle w:val="affb"/>
              <w:ind w:firstLineChars="0" w:firstLine="0"/>
              <w:jc w:val="center"/>
              <w:rPr>
                <w:rFonts w:ascii="Times New Roman"/>
                <w:sz w:val="18"/>
              </w:rPr>
            </w:pPr>
            <w:r>
              <w:rPr>
                <w:rFonts w:ascii="Times New Roman"/>
                <w:sz w:val="18"/>
              </w:rPr>
              <w:t>≥</w:t>
            </w:r>
          </w:p>
        </w:tc>
        <w:tc>
          <w:tcPr>
            <w:tcW w:w="1701" w:type="dxa"/>
            <w:tcBorders>
              <w:right w:val="single" w:sz="4" w:space="0" w:color="auto"/>
            </w:tcBorders>
            <w:vAlign w:val="center"/>
          </w:tcPr>
          <w:p w:rsidR="00E178BC" w:rsidRDefault="00EE631B">
            <w:pPr>
              <w:pStyle w:val="affb"/>
              <w:ind w:firstLineChars="0" w:firstLine="0"/>
              <w:jc w:val="center"/>
              <w:rPr>
                <w:rFonts w:ascii="Times New Roman"/>
                <w:sz w:val="18"/>
              </w:rPr>
            </w:pPr>
            <w:r>
              <w:rPr>
                <w:rFonts w:ascii="Times New Roman" w:hint="eastAsia"/>
                <w:sz w:val="18"/>
              </w:rPr>
              <w:t>40</w:t>
            </w:r>
          </w:p>
        </w:tc>
        <w:tc>
          <w:tcPr>
            <w:tcW w:w="1843" w:type="dxa"/>
            <w:tcBorders>
              <w:left w:val="single" w:sz="4" w:space="0" w:color="auto"/>
              <w:right w:val="single" w:sz="4" w:space="0" w:color="auto"/>
            </w:tcBorders>
            <w:vAlign w:val="center"/>
          </w:tcPr>
          <w:p w:rsidR="00E178BC" w:rsidRDefault="00EE631B">
            <w:pPr>
              <w:pStyle w:val="affb"/>
              <w:ind w:firstLineChars="0" w:firstLine="0"/>
              <w:jc w:val="center"/>
              <w:rPr>
                <w:rFonts w:ascii="Times New Roman"/>
                <w:sz w:val="18"/>
              </w:rPr>
            </w:pPr>
            <w:r>
              <w:rPr>
                <w:rFonts w:ascii="Times New Roman" w:hint="eastAsia"/>
                <w:sz w:val="18"/>
              </w:rPr>
              <w:t>40</w:t>
            </w:r>
          </w:p>
        </w:tc>
        <w:tc>
          <w:tcPr>
            <w:tcW w:w="1382" w:type="dxa"/>
            <w:tcBorders>
              <w:left w:val="single" w:sz="4" w:space="0" w:color="auto"/>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hint="eastAsia"/>
                <w:sz w:val="18"/>
              </w:rPr>
              <w:t>40</w:t>
            </w:r>
          </w:p>
        </w:tc>
      </w:tr>
      <w:tr w:rsidR="00E178BC" w:rsidTr="000A41B4">
        <w:tc>
          <w:tcPr>
            <w:tcW w:w="4219" w:type="dxa"/>
            <w:gridSpan w:val="2"/>
            <w:tcBorders>
              <w:left w:val="single" w:sz="12" w:space="0" w:color="auto"/>
              <w:right w:val="nil"/>
            </w:tcBorders>
            <w:vAlign w:val="center"/>
          </w:tcPr>
          <w:p w:rsidR="00E178BC" w:rsidRDefault="00EE631B">
            <w:pPr>
              <w:pStyle w:val="affb"/>
              <w:ind w:firstLineChars="0" w:firstLine="0"/>
              <w:rPr>
                <w:rFonts w:ascii="Times New Roman"/>
                <w:sz w:val="18"/>
              </w:rPr>
            </w:pPr>
            <w:r>
              <w:rPr>
                <w:rFonts w:ascii="Times New Roman"/>
                <w:sz w:val="18"/>
              </w:rPr>
              <w:t>细度</w:t>
            </w:r>
            <w:r>
              <w:rPr>
                <w:rFonts w:ascii="Times New Roman"/>
                <w:sz w:val="18"/>
              </w:rPr>
              <w:t>/</w:t>
            </w:r>
            <w:proofErr w:type="spellStart"/>
            <w:r>
              <w:rPr>
                <w:rFonts w:ascii="Times New Roman"/>
                <w:sz w:val="18"/>
              </w:rPr>
              <w:t>μm</w:t>
            </w:r>
            <w:proofErr w:type="spellEnd"/>
          </w:p>
        </w:tc>
        <w:tc>
          <w:tcPr>
            <w:tcW w:w="425" w:type="dxa"/>
            <w:tcBorders>
              <w:left w:val="nil"/>
            </w:tcBorders>
            <w:vAlign w:val="center"/>
          </w:tcPr>
          <w:p w:rsidR="00E178BC" w:rsidRDefault="00EE631B">
            <w:pPr>
              <w:pStyle w:val="affb"/>
              <w:ind w:firstLineChars="0" w:firstLine="0"/>
              <w:jc w:val="center"/>
              <w:rPr>
                <w:rFonts w:ascii="Times New Roman"/>
                <w:sz w:val="18"/>
              </w:rPr>
            </w:pPr>
            <w:r>
              <w:rPr>
                <w:rFonts w:ascii="Times New Roman"/>
                <w:sz w:val="18"/>
              </w:rPr>
              <w:t>≤</w:t>
            </w:r>
          </w:p>
        </w:tc>
        <w:tc>
          <w:tcPr>
            <w:tcW w:w="3544" w:type="dxa"/>
            <w:gridSpan w:val="2"/>
            <w:tcBorders>
              <w:right w:val="single" w:sz="4" w:space="0" w:color="auto"/>
            </w:tcBorders>
            <w:vAlign w:val="center"/>
          </w:tcPr>
          <w:p w:rsidR="00E178BC" w:rsidRDefault="00EE631B">
            <w:pPr>
              <w:pStyle w:val="affb"/>
              <w:ind w:firstLineChars="0" w:firstLine="0"/>
              <w:jc w:val="center"/>
              <w:rPr>
                <w:rFonts w:ascii="Times New Roman"/>
                <w:sz w:val="18"/>
              </w:rPr>
            </w:pPr>
            <w:r>
              <w:rPr>
                <w:rFonts w:ascii="Times New Roman" w:hint="eastAsia"/>
                <w:sz w:val="18"/>
              </w:rPr>
              <w:t>10</w:t>
            </w:r>
          </w:p>
        </w:tc>
        <w:tc>
          <w:tcPr>
            <w:tcW w:w="1382" w:type="dxa"/>
            <w:tcBorders>
              <w:left w:val="single" w:sz="4" w:space="0" w:color="auto"/>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hint="eastAsia"/>
                <w:sz w:val="18"/>
              </w:rPr>
              <w:t>—</w:t>
            </w:r>
          </w:p>
        </w:tc>
      </w:tr>
      <w:tr w:rsidR="00E178BC" w:rsidTr="000A41B4">
        <w:tc>
          <w:tcPr>
            <w:tcW w:w="4219" w:type="dxa"/>
            <w:gridSpan w:val="2"/>
            <w:tcBorders>
              <w:left w:val="single" w:sz="12" w:space="0" w:color="auto"/>
              <w:right w:val="nil"/>
            </w:tcBorders>
            <w:vAlign w:val="center"/>
          </w:tcPr>
          <w:p w:rsidR="00E178BC" w:rsidRDefault="00EE631B">
            <w:pPr>
              <w:pStyle w:val="affb"/>
              <w:ind w:firstLineChars="0" w:firstLine="0"/>
              <w:rPr>
                <w:rFonts w:ascii="Times New Roman"/>
                <w:sz w:val="18"/>
              </w:rPr>
            </w:pPr>
            <w:r>
              <w:rPr>
                <w:rFonts w:ascii="Times New Roman"/>
                <w:sz w:val="18"/>
              </w:rPr>
              <w:t>施工性能</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Default="00EE631B">
            <w:pPr>
              <w:pStyle w:val="affb"/>
              <w:ind w:firstLineChars="0" w:firstLine="0"/>
              <w:jc w:val="center"/>
              <w:rPr>
                <w:rFonts w:ascii="Times New Roman"/>
                <w:sz w:val="18"/>
              </w:rPr>
            </w:pPr>
            <w:proofErr w:type="gramStart"/>
            <w:r>
              <w:rPr>
                <w:rFonts w:ascii="Times New Roman"/>
                <w:sz w:val="18"/>
              </w:rPr>
              <w:t>施涂无</w:t>
            </w:r>
            <w:proofErr w:type="gramEnd"/>
            <w:r>
              <w:rPr>
                <w:rFonts w:ascii="Times New Roman"/>
                <w:sz w:val="18"/>
              </w:rPr>
              <w:t>障碍</w:t>
            </w:r>
          </w:p>
        </w:tc>
      </w:tr>
      <w:tr w:rsidR="00E178BC" w:rsidTr="000A41B4">
        <w:tc>
          <w:tcPr>
            <w:tcW w:w="4219" w:type="dxa"/>
            <w:gridSpan w:val="2"/>
            <w:tcBorders>
              <w:left w:val="single" w:sz="12" w:space="0" w:color="auto"/>
              <w:right w:val="nil"/>
            </w:tcBorders>
            <w:vAlign w:val="center"/>
          </w:tcPr>
          <w:p w:rsidR="00E178BC" w:rsidRDefault="00EE631B">
            <w:pPr>
              <w:pStyle w:val="affb"/>
              <w:ind w:firstLineChars="0" w:firstLine="0"/>
              <w:rPr>
                <w:rFonts w:ascii="Times New Roman"/>
                <w:sz w:val="18"/>
              </w:rPr>
            </w:pPr>
            <w:r>
              <w:rPr>
                <w:rFonts w:ascii="Times New Roman"/>
                <w:sz w:val="18"/>
              </w:rPr>
              <w:t>涂膜外观</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正常</w:t>
            </w:r>
          </w:p>
        </w:tc>
      </w:tr>
      <w:tr w:rsidR="00E178BC" w:rsidTr="000A41B4">
        <w:tc>
          <w:tcPr>
            <w:tcW w:w="4219" w:type="dxa"/>
            <w:gridSpan w:val="2"/>
            <w:tcBorders>
              <w:left w:val="single" w:sz="12" w:space="0" w:color="auto"/>
              <w:right w:val="nil"/>
            </w:tcBorders>
            <w:vAlign w:val="center"/>
          </w:tcPr>
          <w:p w:rsidR="00E178BC" w:rsidRDefault="00EE631B">
            <w:pPr>
              <w:pStyle w:val="affb"/>
              <w:ind w:firstLineChars="0" w:firstLine="0"/>
              <w:rPr>
                <w:rFonts w:ascii="Times New Roman"/>
                <w:sz w:val="18"/>
              </w:rPr>
            </w:pPr>
            <w:r>
              <w:rPr>
                <w:rFonts w:ascii="Times New Roman"/>
                <w:sz w:val="18"/>
              </w:rPr>
              <w:t>弯曲试验</w:t>
            </w:r>
          </w:p>
        </w:tc>
        <w:tc>
          <w:tcPr>
            <w:tcW w:w="425" w:type="dxa"/>
            <w:tcBorders>
              <w:left w:val="nil"/>
            </w:tcBorders>
            <w:vAlign w:val="center"/>
          </w:tcPr>
          <w:p w:rsidR="00E178BC" w:rsidRDefault="00EE631B">
            <w:pPr>
              <w:pStyle w:val="affb"/>
              <w:ind w:firstLineChars="0" w:firstLine="0"/>
              <w:jc w:val="center"/>
              <w:rPr>
                <w:rFonts w:ascii="Times New Roman"/>
                <w:sz w:val="18"/>
              </w:rPr>
            </w:pPr>
            <w:r>
              <w:rPr>
                <w:rFonts w:ascii="Times New Roman"/>
                <w:sz w:val="18"/>
              </w:rPr>
              <w:t>≤</w:t>
            </w:r>
          </w:p>
        </w:tc>
        <w:tc>
          <w:tcPr>
            <w:tcW w:w="1701" w:type="dxa"/>
            <w:vAlign w:val="center"/>
          </w:tcPr>
          <w:p w:rsidR="00E178BC" w:rsidRDefault="00EE631B">
            <w:pPr>
              <w:pStyle w:val="affb"/>
              <w:ind w:firstLineChars="0" w:firstLine="0"/>
              <w:jc w:val="center"/>
              <w:rPr>
                <w:rFonts w:ascii="Times New Roman"/>
                <w:sz w:val="18"/>
              </w:rPr>
            </w:pPr>
            <w:r>
              <w:rPr>
                <w:rFonts w:ascii="Times New Roman"/>
                <w:sz w:val="18"/>
              </w:rPr>
              <w:t>2T</w:t>
            </w:r>
          </w:p>
        </w:tc>
        <w:tc>
          <w:tcPr>
            <w:tcW w:w="1843" w:type="dxa"/>
            <w:vAlign w:val="center"/>
          </w:tcPr>
          <w:p w:rsidR="00E178BC" w:rsidRDefault="00EE631B">
            <w:pPr>
              <w:pStyle w:val="affb"/>
              <w:ind w:firstLineChars="0" w:firstLine="0"/>
              <w:jc w:val="center"/>
              <w:rPr>
                <w:rFonts w:ascii="Times New Roman"/>
                <w:sz w:val="18"/>
              </w:rPr>
            </w:pPr>
            <w:r>
              <w:rPr>
                <w:rFonts w:ascii="Times New Roman"/>
                <w:sz w:val="18"/>
              </w:rPr>
              <w:t>2T</w:t>
            </w:r>
          </w:p>
        </w:tc>
        <w:tc>
          <w:tcPr>
            <w:tcW w:w="1382" w:type="dxa"/>
            <w:tcBorders>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2T</w:t>
            </w:r>
          </w:p>
        </w:tc>
      </w:tr>
      <w:tr w:rsidR="00E178BC" w:rsidTr="000A41B4">
        <w:tc>
          <w:tcPr>
            <w:tcW w:w="4219" w:type="dxa"/>
            <w:gridSpan w:val="2"/>
            <w:tcBorders>
              <w:left w:val="single" w:sz="12" w:space="0" w:color="auto"/>
              <w:right w:val="nil"/>
            </w:tcBorders>
            <w:vAlign w:val="center"/>
          </w:tcPr>
          <w:p w:rsidR="00E178BC" w:rsidRDefault="00EE631B">
            <w:pPr>
              <w:pStyle w:val="affb"/>
              <w:ind w:firstLineChars="0" w:firstLine="0"/>
              <w:rPr>
                <w:rFonts w:ascii="Times New Roman"/>
                <w:sz w:val="18"/>
              </w:rPr>
            </w:pPr>
            <w:r>
              <w:rPr>
                <w:rFonts w:ascii="Times New Roman"/>
                <w:sz w:val="18"/>
              </w:rPr>
              <w:t>划格试验（</w:t>
            </w:r>
            <w:r>
              <w:rPr>
                <w:rFonts w:ascii="Times New Roman"/>
                <w:sz w:val="18"/>
              </w:rPr>
              <w:t>1mm</w:t>
            </w:r>
            <w:r>
              <w:rPr>
                <w:rFonts w:ascii="Times New Roman"/>
                <w:sz w:val="18"/>
              </w:rPr>
              <w:t>间隔）</w:t>
            </w:r>
            <w:r>
              <w:rPr>
                <w:rFonts w:ascii="Times New Roman"/>
                <w:sz w:val="18"/>
              </w:rPr>
              <w:t>/</w:t>
            </w:r>
            <w:r>
              <w:rPr>
                <w:rFonts w:ascii="Times New Roman"/>
                <w:sz w:val="18"/>
              </w:rPr>
              <w:t>级</w:t>
            </w:r>
          </w:p>
        </w:tc>
        <w:tc>
          <w:tcPr>
            <w:tcW w:w="425" w:type="dxa"/>
            <w:tcBorders>
              <w:left w:val="nil"/>
            </w:tcBorders>
            <w:vAlign w:val="center"/>
          </w:tcPr>
          <w:p w:rsidR="00E178BC" w:rsidRDefault="00EE631B">
            <w:pPr>
              <w:pStyle w:val="affb"/>
              <w:ind w:firstLineChars="0" w:firstLine="0"/>
              <w:jc w:val="center"/>
              <w:rPr>
                <w:rFonts w:ascii="Times New Roman"/>
                <w:sz w:val="18"/>
              </w:rPr>
            </w:pPr>
            <w:r>
              <w:rPr>
                <w:rFonts w:ascii="Times New Roman"/>
                <w:sz w:val="18"/>
              </w:rPr>
              <w:t>≤</w:t>
            </w:r>
          </w:p>
        </w:tc>
        <w:tc>
          <w:tcPr>
            <w:tcW w:w="1701" w:type="dxa"/>
            <w:vAlign w:val="center"/>
          </w:tcPr>
          <w:p w:rsidR="00E178BC" w:rsidRDefault="00EE631B">
            <w:pPr>
              <w:pStyle w:val="affb"/>
              <w:ind w:firstLineChars="0" w:firstLine="0"/>
              <w:jc w:val="distribute"/>
              <w:rPr>
                <w:rFonts w:ascii="Times New Roman"/>
                <w:kern w:val="2"/>
                <w:sz w:val="18"/>
                <w:szCs w:val="24"/>
              </w:rPr>
            </w:pPr>
            <w:r>
              <w:rPr>
                <w:rFonts w:ascii="Times New Roman"/>
                <w:sz w:val="18"/>
              </w:rPr>
              <w:t>1</w:t>
            </w:r>
          </w:p>
        </w:tc>
        <w:tc>
          <w:tcPr>
            <w:tcW w:w="1843" w:type="dxa"/>
            <w:vAlign w:val="center"/>
          </w:tcPr>
          <w:p w:rsidR="00E178BC" w:rsidRDefault="00EE631B">
            <w:pPr>
              <w:jc w:val="center"/>
            </w:pPr>
            <w:r>
              <w:t>1</w:t>
            </w:r>
          </w:p>
        </w:tc>
        <w:tc>
          <w:tcPr>
            <w:tcW w:w="1382" w:type="dxa"/>
            <w:tcBorders>
              <w:right w:val="single" w:sz="12" w:space="0" w:color="auto"/>
            </w:tcBorders>
            <w:vAlign w:val="center"/>
          </w:tcPr>
          <w:p w:rsidR="00E178BC" w:rsidRDefault="00EE631B">
            <w:pPr>
              <w:pStyle w:val="affb"/>
              <w:ind w:firstLineChars="0" w:firstLine="0"/>
              <w:jc w:val="distribute"/>
              <w:rPr>
                <w:rFonts w:ascii="Times New Roman"/>
                <w:kern w:val="2"/>
                <w:sz w:val="18"/>
                <w:szCs w:val="24"/>
              </w:rPr>
            </w:pPr>
            <w:r>
              <w:rPr>
                <w:rFonts w:ascii="Times New Roman"/>
                <w:sz w:val="18"/>
              </w:rPr>
              <w:t>1</w:t>
            </w:r>
          </w:p>
        </w:tc>
      </w:tr>
      <w:tr w:rsidR="00E178BC" w:rsidTr="000A41B4">
        <w:tc>
          <w:tcPr>
            <w:tcW w:w="4219" w:type="dxa"/>
            <w:gridSpan w:val="2"/>
            <w:tcBorders>
              <w:left w:val="single" w:sz="12" w:space="0" w:color="auto"/>
              <w:right w:val="nil"/>
            </w:tcBorders>
            <w:vAlign w:val="center"/>
          </w:tcPr>
          <w:p w:rsidR="00E178BC" w:rsidRDefault="00EE631B">
            <w:pPr>
              <w:pStyle w:val="affb"/>
              <w:ind w:firstLineChars="0" w:firstLine="0"/>
              <w:rPr>
                <w:rFonts w:ascii="Times New Roman"/>
                <w:sz w:val="18"/>
              </w:rPr>
            </w:pPr>
            <w:r>
              <w:rPr>
                <w:rFonts w:ascii="Times New Roman"/>
                <w:sz w:val="18"/>
              </w:rPr>
              <w:t>铅笔硬度</w:t>
            </w:r>
          </w:p>
        </w:tc>
        <w:tc>
          <w:tcPr>
            <w:tcW w:w="425" w:type="dxa"/>
            <w:tcBorders>
              <w:left w:val="nil"/>
            </w:tcBorders>
            <w:vAlign w:val="center"/>
          </w:tcPr>
          <w:p w:rsidR="00E178BC" w:rsidRDefault="00EE631B">
            <w:pPr>
              <w:pStyle w:val="affb"/>
              <w:ind w:firstLineChars="0" w:firstLine="0"/>
              <w:jc w:val="center"/>
              <w:rPr>
                <w:rFonts w:ascii="Times New Roman"/>
                <w:sz w:val="18"/>
              </w:rPr>
            </w:pPr>
            <w:r>
              <w:rPr>
                <w:rFonts w:ascii="Times New Roman"/>
                <w:sz w:val="18"/>
              </w:rPr>
              <w:t>≥</w:t>
            </w:r>
          </w:p>
        </w:tc>
        <w:tc>
          <w:tcPr>
            <w:tcW w:w="1701" w:type="dxa"/>
            <w:vAlign w:val="center"/>
          </w:tcPr>
          <w:p w:rsidR="00E178BC" w:rsidRDefault="00EE631B">
            <w:pPr>
              <w:pStyle w:val="affb"/>
              <w:ind w:firstLineChars="0" w:firstLine="0"/>
              <w:jc w:val="center"/>
              <w:rPr>
                <w:rFonts w:ascii="Times New Roman"/>
                <w:sz w:val="18"/>
              </w:rPr>
            </w:pPr>
            <w:r>
              <w:rPr>
                <w:rFonts w:ascii="Times New Roman"/>
                <w:sz w:val="18"/>
              </w:rPr>
              <w:t>—</w:t>
            </w:r>
          </w:p>
        </w:tc>
        <w:tc>
          <w:tcPr>
            <w:tcW w:w="1843" w:type="dxa"/>
            <w:vAlign w:val="center"/>
          </w:tcPr>
          <w:p w:rsidR="00E178BC" w:rsidRDefault="00EE631B">
            <w:pPr>
              <w:pStyle w:val="affb"/>
              <w:ind w:firstLineChars="0" w:firstLine="0"/>
              <w:jc w:val="center"/>
              <w:rPr>
                <w:rFonts w:ascii="Times New Roman"/>
                <w:sz w:val="18"/>
              </w:rPr>
            </w:pPr>
            <w:r>
              <w:rPr>
                <w:rFonts w:ascii="Times New Roman"/>
                <w:sz w:val="18"/>
              </w:rPr>
              <w:t>2H</w:t>
            </w:r>
          </w:p>
        </w:tc>
        <w:tc>
          <w:tcPr>
            <w:tcW w:w="1382" w:type="dxa"/>
            <w:tcBorders>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2H</w:t>
            </w:r>
          </w:p>
        </w:tc>
      </w:tr>
      <w:tr w:rsidR="00E178BC" w:rsidTr="000A41B4">
        <w:tc>
          <w:tcPr>
            <w:tcW w:w="4219" w:type="dxa"/>
            <w:gridSpan w:val="2"/>
            <w:tcBorders>
              <w:left w:val="single" w:sz="12" w:space="0" w:color="auto"/>
              <w:right w:val="nil"/>
            </w:tcBorders>
            <w:vAlign w:val="center"/>
          </w:tcPr>
          <w:p w:rsidR="00E178BC" w:rsidRDefault="00EE631B">
            <w:pPr>
              <w:pStyle w:val="affb"/>
              <w:ind w:firstLineChars="0" w:firstLine="0"/>
              <w:rPr>
                <w:rFonts w:ascii="Times New Roman"/>
                <w:sz w:val="18"/>
              </w:rPr>
            </w:pPr>
            <w:r>
              <w:rPr>
                <w:rFonts w:ascii="Times New Roman"/>
                <w:sz w:val="18"/>
              </w:rPr>
              <w:t>杯突试验（</w:t>
            </w:r>
            <w:r>
              <w:rPr>
                <w:rFonts w:ascii="Times New Roman"/>
                <w:sz w:val="18"/>
              </w:rPr>
              <w:t>1×1mm</w:t>
            </w:r>
            <w:r>
              <w:rPr>
                <w:rFonts w:ascii="Times New Roman"/>
                <w:sz w:val="18"/>
              </w:rPr>
              <w:t>井字格</w:t>
            </w:r>
            <w:r>
              <w:rPr>
                <w:rFonts w:ascii="Times New Roman"/>
                <w:sz w:val="18"/>
              </w:rPr>
              <w:t>8mm</w:t>
            </w:r>
            <w:r>
              <w:rPr>
                <w:rFonts w:ascii="Times New Roman"/>
                <w:sz w:val="18"/>
              </w:rPr>
              <w:t>）</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无脱落无剥离</w:t>
            </w:r>
          </w:p>
        </w:tc>
      </w:tr>
      <w:tr w:rsidR="00E178BC" w:rsidTr="000A41B4">
        <w:tc>
          <w:tcPr>
            <w:tcW w:w="4219" w:type="dxa"/>
            <w:gridSpan w:val="2"/>
            <w:tcBorders>
              <w:left w:val="single" w:sz="12" w:space="0" w:color="auto"/>
              <w:right w:val="nil"/>
            </w:tcBorders>
            <w:vAlign w:val="center"/>
          </w:tcPr>
          <w:p w:rsidR="00E178BC" w:rsidRDefault="00EE631B">
            <w:pPr>
              <w:pStyle w:val="affb"/>
              <w:ind w:firstLineChars="0" w:firstLine="0"/>
              <w:rPr>
                <w:rFonts w:ascii="Times New Roman"/>
                <w:sz w:val="18"/>
              </w:rPr>
            </w:pPr>
            <w:r>
              <w:rPr>
                <w:rFonts w:ascii="Times New Roman"/>
                <w:sz w:val="18"/>
              </w:rPr>
              <w:t>耐溶剂擦拭性（</w:t>
            </w:r>
            <w:r>
              <w:rPr>
                <w:rFonts w:ascii="Times New Roman"/>
                <w:sz w:val="18"/>
              </w:rPr>
              <w:t>50</w:t>
            </w:r>
            <w:r>
              <w:rPr>
                <w:rFonts w:ascii="Times New Roman"/>
                <w:sz w:val="18"/>
              </w:rPr>
              <w:t>次）</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通过</w:t>
            </w:r>
          </w:p>
        </w:tc>
      </w:tr>
      <w:tr w:rsidR="00E178BC" w:rsidTr="000A41B4">
        <w:tc>
          <w:tcPr>
            <w:tcW w:w="4219" w:type="dxa"/>
            <w:gridSpan w:val="2"/>
            <w:tcBorders>
              <w:left w:val="single" w:sz="12" w:space="0" w:color="auto"/>
              <w:right w:val="nil"/>
            </w:tcBorders>
            <w:vAlign w:val="center"/>
          </w:tcPr>
          <w:p w:rsidR="00E178BC" w:rsidRDefault="00EE631B">
            <w:pPr>
              <w:pStyle w:val="affb"/>
              <w:ind w:firstLineChars="0" w:firstLine="0"/>
              <w:rPr>
                <w:rFonts w:ascii="Times New Roman"/>
                <w:sz w:val="18"/>
              </w:rPr>
            </w:pPr>
            <w:r>
              <w:rPr>
                <w:rFonts w:ascii="Times New Roman"/>
                <w:sz w:val="18"/>
              </w:rPr>
              <w:t>光泽（</w:t>
            </w:r>
            <w:r>
              <w:rPr>
                <w:rFonts w:ascii="Times New Roman"/>
                <w:sz w:val="18"/>
              </w:rPr>
              <w:t>60°</w:t>
            </w:r>
            <w:r>
              <w:rPr>
                <w:rFonts w:ascii="Times New Roman"/>
                <w:sz w:val="18"/>
              </w:rPr>
              <w:t>）</w:t>
            </w:r>
            <w:r>
              <w:rPr>
                <w:rFonts w:ascii="Times New Roman"/>
                <w:sz w:val="18"/>
              </w:rPr>
              <w:t>/</w:t>
            </w:r>
            <w:r>
              <w:rPr>
                <w:rFonts w:ascii="Times New Roman"/>
                <w:sz w:val="18"/>
              </w:rPr>
              <w:t>单位值</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1701" w:type="dxa"/>
            <w:vAlign w:val="center"/>
          </w:tcPr>
          <w:p w:rsidR="00E178BC" w:rsidRDefault="00EE631B">
            <w:pPr>
              <w:pStyle w:val="affb"/>
              <w:ind w:firstLineChars="0" w:firstLine="0"/>
              <w:jc w:val="center"/>
              <w:rPr>
                <w:rFonts w:ascii="Times New Roman"/>
                <w:sz w:val="18"/>
              </w:rPr>
            </w:pPr>
            <w:r>
              <w:rPr>
                <w:rFonts w:ascii="Times New Roman"/>
                <w:sz w:val="18"/>
              </w:rPr>
              <w:t>—</w:t>
            </w:r>
          </w:p>
        </w:tc>
        <w:tc>
          <w:tcPr>
            <w:tcW w:w="1843" w:type="dxa"/>
            <w:vAlign w:val="center"/>
          </w:tcPr>
          <w:p w:rsidR="00E178BC" w:rsidRDefault="00EE631B">
            <w:pPr>
              <w:pStyle w:val="affb"/>
              <w:ind w:firstLineChars="0" w:firstLine="0"/>
              <w:jc w:val="center"/>
              <w:rPr>
                <w:rFonts w:ascii="Times New Roman"/>
                <w:sz w:val="18"/>
              </w:rPr>
            </w:pPr>
            <w:r>
              <w:rPr>
                <w:rFonts w:ascii="Times New Roman"/>
                <w:sz w:val="18"/>
              </w:rPr>
              <w:t>—</w:t>
            </w:r>
          </w:p>
        </w:tc>
        <w:tc>
          <w:tcPr>
            <w:tcW w:w="1382" w:type="dxa"/>
            <w:tcBorders>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45±5</w:t>
            </w:r>
          </w:p>
        </w:tc>
      </w:tr>
      <w:tr w:rsidR="000A41B4" w:rsidTr="009B47D2">
        <w:tc>
          <w:tcPr>
            <w:tcW w:w="4219" w:type="dxa"/>
            <w:gridSpan w:val="2"/>
            <w:tcBorders>
              <w:left w:val="single" w:sz="12" w:space="0" w:color="auto"/>
              <w:right w:val="nil"/>
            </w:tcBorders>
            <w:vAlign w:val="center"/>
          </w:tcPr>
          <w:p w:rsidR="000A41B4" w:rsidRDefault="000A41B4" w:rsidP="000A41B4">
            <w:pPr>
              <w:pStyle w:val="affb"/>
              <w:ind w:firstLineChars="0" w:firstLine="0"/>
              <w:rPr>
                <w:rFonts w:ascii="Times New Roman"/>
                <w:sz w:val="18"/>
              </w:rPr>
            </w:pPr>
            <w:r>
              <w:rPr>
                <w:rFonts w:ascii="Times New Roman"/>
                <w:sz w:val="18"/>
              </w:rPr>
              <w:t>耐冲击性</w:t>
            </w:r>
            <w:r>
              <w:rPr>
                <w:rFonts w:ascii="Times New Roman"/>
                <w:sz w:val="18"/>
              </w:rPr>
              <w:t>/cm</w:t>
            </w:r>
          </w:p>
        </w:tc>
        <w:tc>
          <w:tcPr>
            <w:tcW w:w="425" w:type="dxa"/>
            <w:tcBorders>
              <w:left w:val="nil"/>
            </w:tcBorders>
            <w:vAlign w:val="center"/>
          </w:tcPr>
          <w:p w:rsidR="000A41B4" w:rsidRDefault="000A41B4" w:rsidP="00513977">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0A41B4" w:rsidRDefault="000A41B4" w:rsidP="00513977">
            <w:pPr>
              <w:pStyle w:val="affb"/>
              <w:ind w:firstLineChars="0" w:firstLine="0"/>
              <w:jc w:val="center"/>
              <w:rPr>
                <w:rFonts w:ascii="Times New Roman"/>
                <w:kern w:val="2"/>
                <w:sz w:val="18"/>
                <w:szCs w:val="20"/>
              </w:rPr>
            </w:pPr>
            <w:r>
              <w:rPr>
                <w:rFonts w:ascii="Times New Roman"/>
                <w:sz w:val="18"/>
              </w:rPr>
              <w:t>50</w:t>
            </w:r>
          </w:p>
        </w:tc>
      </w:tr>
      <w:tr w:rsidR="00E178BC" w:rsidTr="000A41B4">
        <w:tc>
          <w:tcPr>
            <w:tcW w:w="4219" w:type="dxa"/>
            <w:gridSpan w:val="2"/>
            <w:tcBorders>
              <w:left w:val="single" w:sz="12" w:space="0" w:color="auto"/>
              <w:right w:val="nil"/>
            </w:tcBorders>
            <w:vAlign w:val="center"/>
          </w:tcPr>
          <w:p w:rsidR="00E178BC" w:rsidRPr="000A41B4" w:rsidRDefault="007972A1" w:rsidP="000A41B4">
            <w:pPr>
              <w:snapToGrid w:val="0"/>
              <w:rPr>
                <w:rFonts w:ascii="Times New Roman"/>
                <w:szCs w:val="18"/>
              </w:rPr>
            </w:pPr>
            <w:r w:rsidRPr="000A41B4">
              <w:rPr>
                <w:rFonts w:ascii="Times New Roman"/>
                <w:szCs w:val="18"/>
              </w:rPr>
              <w:t>耐人工气候老化性（</w:t>
            </w:r>
            <w:r w:rsidRPr="000A41B4">
              <w:rPr>
                <w:rFonts w:ascii="Times New Roman"/>
                <w:szCs w:val="18"/>
              </w:rPr>
              <w:t>400h</w:t>
            </w:r>
            <w:r w:rsidRPr="000A41B4">
              <w:rPr>
                <w:rFonts w:ascii="Times New Roman"/>
                <w:szCs w:val="18"/>
              </w:rPr>
              <w:t>）</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Pr="00E178BC" w:rsidRDefault="00E178BC" w:rsidP="000A41B4">
            <w:pPr>
              <w:snapToGrid w:val="0"/>
              <w:rPr>
                <w:szCs w:val="18"/>
              </w:rPr>
            </w:pPr>
            <w:r w:rsidRPr="00E178BC">
              <w:rPr>
                <w:rFonts w:hint="eastAsia"/>
                <w:szCs w:val="18"/>
              </w:rPr>
              <w:t>无粉化、起泡、龟裂、生锈、脱落现象，变色≤</w:t>
            </w:r>
            <w:r w:rsidR="007972A1">
              <w:rPr>
                <w:szCs w:val="18"/>
              </w:rPr>
              <w:t>1</w:t>
            </w:r>
            <w:r w:rsidR="007972A1">
              <w:rPr>
                <w:rFonts w:hint="eastAsia"/>
                <w:szCs w:val="18"/>
              </w:rPr>
              <w:t>级，失光≤</w:t>
            </w:r>
            <w:r w:rsidR="007972A1">
              <w:rPr>
                <w:szCs w:val="18"/>
              </w:rPr>
              <w:t>1</w:t>
            </w:r>
            <w:r w:rsidR="007972A1">
              <w:rPr>
                <w:rFonts w:hint="eastAsia"/>
                <w:szCs w:val="18"/>
              </w:rPr>
              <w:t>级</w:t>
            </w:r>
          </w:p>
        </w:tc>
      </w:tr>
      <w:tr w:rsidR="00E178BC" w:rsidTr="000A41B4">
        <w:tc>
          <w:tcPr>
            <w:tcW w:w="4219" w:type="dxa"/>
            <w:gridSpan w:val="2"/>
            <w:tcBorders>
              <w:left w:val="single" w:sz="12" w:space="0" w:color="auto"/>
              <w:right w:val="nil"/>
            </w:tcBorders>
            <w:vAlign w:val="center"/>
          </w:tcPr>
          <w:p w:rsidR="00E178BC" w:rsidRPr="000A41B4" w:rsidRDefault="00E178BC" w:rsidP="000A41B4">
            <w:pPr>
              <w:snapToGrid w:val="0"/>
              <w:rPr>
                <w:rFonts w:ascii="Times New Roman"/>
                <w:szCs w:val="18"/>
              </w:rPr>
            </w:pPr>
            <w:r w:rsidRPr="000A41B4">
              <w:rPr>
                <w:rFonts w:ascii="Times New Roman"/>
                <w:szCs w:val="18"/>
              </w:rPr>
              <w:t>耐湿热性</w:t>
            </w:r>
            <w:r w:rsidR="000A41B4">
              <w:rPr>
                <w:rFonts w:ascii="Times New Roman" w:hint="eastAsia"/>
                <w:szCs w:val="18"/>
              </w:rPr>
              <w:t>[</w:t>
            </w:r>
            <w:r w:rsidR="007972A1" w:rsidRPr="000A41B4">
              <w:rPr>
                <w:rFonts w:ascii="Times New Roman"/>
                <w:color w:val="000000"/>
                <w:szCs w:val="18"/>
              </w:rPr>
              <w:t>（</w:t>
            </w:r>
            <w:r w:rsidR="007972A1" w:rsidRPr="000A41B4">
              <w:rPr>
                <w:rFonts w:ascii="Times New Roman"/>
                <w:szCs w:val="18"/>
              </w:rPr>
              <w:t>47±1</w:t>
            </w:r>
            <w:r w:rsidR="000A41B4" w:rsidRPr="000A41B4">
              <w:rPr>
                <w:rFonts w:ascii="Times New Roman"/>
                <w:szCs w:val="18"/>
              </w:rPr>
              <w:t>）</w:t>
            </w:r>
            <w:r w:rsidR="007972A1" w:rsidRPr="000A41B4">
              <w:rPr>
                <w:rFonts w:hAnsi="宋体" w:cs="宋体" w:hint="eastAsia"/>
                <w:szCs w:val="18"/>
              </w:rPr>
              <w:t>℃</w:t>
            </w:r>
            <w:r w:rsidR="007972A1" w:rsidRPr="000A41B4">
              <w:rPr>
                <w:rFonts w:ascii="Times New Roman"/>
                <w:szCs w:val="18"/>
              </w:rPr>
              <w:t>×96±2%RH×240h</w:t>
            </w:r>
            <w:r w:rsidR="000A41B4">
              <w:rPr>
                <w:rFonts w:ascii="Times New Roman" w:hint="eastAsia"/>
                <w:szCs w:val="18"/>
              </w:rPr>
              <w:t>]</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Pr="00E178BC" w:rsidRDefault="00E178BC">
            <w:pPr>
              <w:snapToGrid w:val="0"/>
              <w:ind w:left="1050" w:hanging="210"/>
              <w:jc w:val="center"/>
              <w:rPr>
                <w:szCs w:val="18"/>
              </w:rPr>
            </w:pPr>
            <w:r w:rsidRPr="00E178BC">
              <w:rPr>
                <w:rFonts w:hint="eastAsia"/>
                <w:szCs w:val="18"/>
              </w:rPr>
              <w:t>无异常</w:t>
            </w:r>
          </w:p>
        </w:tc>
      </w:tr>
      <w:tr w:rsidR="00E178BC" w:rsidTr="000A41B4">
        <w:tc>
          <w:tcPr>
            <w:tcW w:w="4219" w:type="dxa"/>
            <w:gridSpan w:val="2"/>
            <w:tcBorders>
              <w:left w:val="single" w:sz="12" w:space="0" w:color="auto"/>
              <w:right w:val="nil"/>
            </w:tcBorders>
            <w:vAlign w:val="center"/>
          </w:tcPr>
          <w:p w:rsidR="00E178BC" w:rsidRPr="000A41B4" w:rsidRDefault="00E178BC" w:rsidP="000A41B4">
            <w:pPr>
              <w:snapToGrid w:val="0"/>
              <w:rPr>
                <w:rFonts w:ascii="Times New Roman"/>
                <w:szCs w:val="18"/>
              </w:rPr>
            </w:pPr>
            <w:proofErr w:type="gramStart"/>
            <w:r w:rsidRPr="000A41B4">
              <w:rPr>
                <w:rFonts w:ascii="Times New Roman"/>
                <w:szCs w:val="18"/>
              </w:rPr>
              <w:t>耐黄变性</w:t>
            </w:r>
            <w:proofErr w:type="gramEnd"/>
            <w:r w:rsidR="007972A1" w:rsidRPr="000A41B4">
              <w:rPr>
                <w:rFonts w:ascii="Times New Roman"/>
                <w:szCs w:val="18"/>
              </w:rPr>
              <w:t>（</w:t>
            </w:r>
            <w:r w:rsidR="007972A1" w:rsidRPr="000A41B4">
              <w:rPr>
                <w:rFonts w:ascii="Times New Roman"/>
                <w:szCs w:val="18"/>
              </w:rPr>
              <w:t>168h</w:t>
            </w:r>
            <w:r w:rsidR="007972A1" w:rsidRPr="000A41B4">
              <w:rPr>
                <w:rFonts w:ascii="Times New Roman"/>
                <w:szCs w:val="18"/>
              </w:rPr>
              <w:t>）</w:t>
            </w:r>
            <w:r w:rsidR="007972A1" w:rsidRPr="000A41B4">
              <w:rPr>
                <w:rFonts w:ascii="Times New Roman"/>
                <w:szCs w:val="18"/>
              </w:rPr>
              <w:t>Δ</w:t>
            </w:r>
            <w:r w:rsidR="007972A1" w:rsidRPr="000A41B4">
              <w:rPr>
                <w:rFonts w:ascii="Times New Roman"/>
                <w:i/>
                <w:szCs w:val="18"/>
              </w:rPr>
              <w:t>E</w:t>
            </w:r>
            <w:r w:rsidR="007972A1" w:rsidRPr="000A41B4">
              <w:rPr>
                <w:rFonts w:ascii="Times New Roman"/>
                <w:szCs w:val="18"/>
              </w:rPr>
              <w:t>*</w:t>
            </w:r>
            <w:r w:rsidR="007972A1" w:rsidRPr="000A41B4">
              <w:rPr>
                <w:rFonts w:ascii="Times New Roman"/>
                <w:szCs w:val="18"/>
              </w:rPr>
              <w:t>（仅限室外产品或有要求时）</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Pr="00E178BC" w:rsidRDefault="00E178BC">
            <w:pPr>
              <w:snapToGrid w:val="0"/>
              <w:ind w:left="1050" w:hanging="210"/>
              <w:jc w:val="center"/>
              <w:rPr>
                <w:szCs w:val="18"/>
              </w:rPr>
            </w:pPr>
            <w:r w:rsidRPr="00E178BC">
              <w:rPr>
                <w:rFonts w:hint="eastAsia"/>
                <w:szCs w:val="18"/>
              </w:rPr>
              <w:t>无异常</w:t>
            </w:r>
          </w:p>
        </w:tc>
      </w:tr>
      <w:tr w:rsidR="00E178BC" w:rsidTr="000A41B4">
        <w:tc>
          <w:tcPr>
            <w:tcW w:w="4219" w:type="dxa"/>
            <w:gridSpan w:val="2"/>
            <w:tcBorders>
              <w:left w:val="single" w:sz="12" w:space="0" w:color="auto"/>
              <w:right w:val="nil"/>
            </w:tcBorders>
            <w:vAlign w:val="center"/>
          </w:tcPr>
          <w:p w:rsidR="00E178BC" w:rsidRPr="000A41B4" w:rsidRDefault="00EE631B">
            <w:pPr>
              <w:pStyle w:val="affb"/>
              <w:ind w:firstLineChars="0" w:firstLine="0"/>
              <w:rPr>
                <w:rFonts w:ascii="Times New Roman"/>
                <w:sz w:val="18"/>
                <w:highlight w:val="yellow"/>
              </w:rPr>
            </w:pPr>
            <w:r w:rsidRPr="000A41B4">
              <w:rPr>
                <w:rFonts w:ascii="Times New Roman"/>
                <w:sz w:val="18"/>
              </w:rPr>
              <w:t>耐水性（</w:t>
            </w:r>
            <w:r w:rsidRPr="000A41B4">
              <w:rPr>
                <w:rFonts w:ascii="Times New Roman"/>
                <w:sz w:val="18"/>
              </w:rPr>
              <w:t>40℃</w:t>
            </w:r>
            <w:r w:rsidRPr="000A41B4">
              <w:rPr>
                <w:rFonts w:ascii="Times New Roman"/>
                <w:sz w:val="18"/>
              </w:rPr>
              <w:t>，</w:t>
            </w:r>
            <w:r w:rsidRPr="000A41B4">
              <w:rPr>
                <w:rFonts w:ascii="Times New Roman"/>
                <w:sz w:val="18"/>
              </w:rPr>
              <w:t>24h</w:t>
            </w:r>
            <w:r w:rsidRPr="000A41B4">
              <w:rPr>
                <w:rFonts w:ascii="Times New Roman"/>
                <w:sz w:val="18"/>
              </w:rPr>
              <w:t>）</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Pr="00E178BC" w:rsidRDefault="00E178BC">
            <w:pPr>
              <w:snapToGrid w:val="0"/>
              <w:ind w:left="1050" w:hanging="210"/>
              <w:jc w:val="center"/>
              <w:rPr>
                <w:szCs w:val="18"/>
              </w:rPr>
            </w:pPr>
            <w:r w:rsidRPr="00E178BC">
              <w:rPr>
                <w:rFonts w:hint="eastAsia"/>
                <w:szCs w:val="18"/>
              </w:rPr>
              <w:t>无异常</w:t>
            </w:r>
          </w:p>
        </w:tc>
      </w:tr>
      <w:tr w:rsidR="00E178BC" w:rsidTr="000A41B4">
        <w:tc>
          <w:tcPr>
            <w:tcW w:w="4219" w:type="dxa"/>
            <w:gridSpan w:val="2"/>
            <w:tcBorders>
              <w:left w:val="single" w:sz="12" w:space="0" w:color="auto"/>
              <w:right w:val="nil"/>
            </w:tcBorders>
            <w:vAlign w:val="center"/>
          </w:tcPr>
          <w:p w:rsidR="00E178BC" w:rsidRDefault="00EE631B" w:rsidP="000A41B4">
            <w:pPr>
              <w:pStyle w:val="affb"/>
              <w:ind w:firstLineChars="0" w:firstLine="0"/>
              <w:rPr>
                <w:rFonts w:ascii="Times New Roman"/>
                <w:sz w:val="18"/>
              </w:rPr>
            </w:pPr>
            <w:r>
              <w:rPr>
                <w:rFonts w:ascii="Times New Roman"/>
                <w:sz w:val="18"/>
              </w:rPr>
              <w:t>耐酵素水洗性</w:t>
            </w:r>
            <w:r>
              <w:rPr>
                <w:rFonts w:ascii="Times New Roman" w:hint="eastAsia"/>
                <w:sz w:val="18"/>
              </w:rPr>
              <w:t>（</w:t>
            </w:r>
            <w:r w:rsidR="000A41B4" w:rsidRPr="000A41B4">
              <w:rPr>
                <w:rFonts w:ascii="Times New Roman"/>
                <w:kern w:val="2"/>
                <w:sz w:val="18"/>
              </w:rPr>
              <w:t>仅限有要求时</w:t>
            </w:r>
            <w:r w:rsidRPr="000A41B4">
              <w:rPr>
                <w:rFonts w:ascii="Times New Roman" w:hint="eastAsia"/>
                <w:kern w:val="2"/>
                <w:sz w:val="18"/>
              </w:rPr>
              <w:t>）</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Pr="00E178BC" w:rsidRDefault="00FC3AD1">
            <w:pPr>
              <w:snapToGrid w:val="0"/>
              <w:ind w:left="1050" w:hanging="210"/>
              <w:jc w:val="center"/>
              <w:rPr>
                <w:szCs w:val="18"/>
              </w:rPr>
            </w:pPr>
            <w:r>
              <w:rPr>
                <w:rFonts w:ascii="Times New Roman"/>
              </w:rPr>
              <w:t>通过</w:t>
            </w:r>
          </w:p>
        </w:tc>
      </w:tr>
      <w:tr w:rsidR="00E178BC" w:rsidTr="000A41B4">
        <w:tc>
          <w:tcPr>
            <w:tcW w:w="4219" w:type="dxa"/>
            <w:gridSpan w:val="2"/>
            <w:tcBorders>
              <w:left w:val="single" w:sz="12" w:space="0" w:color="auto"/>
              <w:right w:val="nil"/>
            </w:tcBorders>
            <w:vAlign w:val="center"/>
          </w:tcPr>
          <w:p w:rsidR="00E178BC" w:rsidRPr="000A41B4" w:rsidRDefault="00E178BC" w:rsidP="000A41B4">
            <w:pPr>
              <w:snapToGrid w:val="0"/>
              <w:rPr>
                <w:rFonts w:ascii="Times New Roman"/>
                <w:szCs w:val="18"/>
                <w:highlight w:val="yellow"/>
              </w:rPr>
            </w:pPr>
            <w:r w:rsidRPr="000A41B4">
              <w:rPr>
                <w:rFonts w:ascii="Times New Roman"/>
                <w:szCs w:val="18"/>
              </w:rPr>
              <w:t>耐酸性（</w:t>
            </w:r>
            <w:r w:rsidR="007972A1" w:rsidRPr="000A41B4">
              <w:rPr>
                <w:rFonts w:ascii="Times New Roman"/>
                <w:szCs w:val="18"/>
              </w:rPr>
              <w:t>5%H</w:t>
            </w:r>
            <w:r w:rsidR="007972A1" w:rsidRPr="000A41B4">
              <w:rPr>
                <w:rFonts w:ascii="Times New Roman"/>
                <w:szCs w:val="18"/>
                <w:vertAlign w:val="subscript"/>
              </w:rPr>
              <w:t>2</w:t>
            </w:r>
            <w:r w:rsidR="007972A1" w:rsidRPr="000A41B4">
              <w:rPr>
                <w:rFonts w:ascii="Times New Roman"/>
                <w:szCs w:val="18"/>
              </w:rPr>
              <w:t>SO</w:t>
            </w:r>
            <w:r w:rsidR="007972A1" w:rsidRPr="000A41B4">
              <w:rPr>
                <w:rFonts w:ascii="Times New Roman"/>
                <w:szCs w:val="18"/>
                <w:vertAlign w:val="subscript"/>
              </w:rPr>
              <w:t>4</w:t>
            </w:r>
            <w:r w:rsidR="007972A1" w:rsidRPr="000A41B4">
              <w:rPr>
                <w:rFonts w:ascii="Times New Roman"/>
                <w:szCs w:val="18"/>
              </w:rPr>
              <w:t>，</w:t>
            </w:r>
            <w:r w:rsidR="007972A1" w:rsidRPr="000A41B4">
              <w:rPr>
                <w:rFonts w:ascii="Times New Roman"/>
                <w:szCs w:val="18"/>
              </w:rPr>
              <w:t>24</w:t>
            </w:r>
            <w:r w:rsidR="007972A1" w:rsidRPr="000A41B4">
              <w:rPr>
                <w:rFonts w:ascii="Times New Roman"/>
                <w:szCs w:val="18"/>
              </w:rPr>
              <w:t>小时）</w:t>
            </w:r>
            <w:r w:rsidR="007972A1" w:rsidRPr="000A41B4">
              <w:rPr>
                <w:rFonts w:ascii="Times New Roman"/>
                <w:szCs w:val="18"/>
                <w:vertAlign w:val="superscript"/>
              </w:rPr>
              <w:t xml:space="preserve">  </w:t>
            </w:r>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Pr="00E178BC" w:rsidRDefault="000A41B4">
            <w:pPr>
              <w:snapToGrid w:val="0"/>
              <w:ind w:left="1050" w:hanging="210"/>
              <w:jc w:val="center"/>
              <w:rPr>
                <w:szCs w:val="18"/>
              </w:rPr>
            </w:pPr>
            <w:r w:rsidRPr="00E178BC">
              <w:rPr>
                <w:rFonts w:hint="eastAsia"/>
                <w:szCs w:val="18"/>
              </w:rPr>
              <w:t>无异常</w:t>
            </w:r>
          </w:p>
        </w:tc>
      </w:tr>
      <w:tr w:rsidR="00E178BC" w:rsidTr="000A41B4">
        <w:trPr>
          <w:trHeight w:val="392"/>
        </w:trPr>
        <w:tc>
          <w:tcPr>
            <w:tcW w:w="4219" w:type="dxa"/>
            <w:gridSpan w:val="2"/>
            <w:tcBorders>
              <w:left w:val="single" w:sz="12" w:space="0" w:color="auto"/>
              <w:right w:val="nil"/>
            </w:tcBorders>
            <w:vAlign w:val="center"/>
          </w:tcPr>
          <w:p w:rsidR="00E178BC" w:rsidRPr="000A41B4" w:rsidRDefault="00E178BC" w:rsidP="000A41B4">
            <w:pPr>
              <w:snapToGrid w:val="0"/>
              <w:rPr>
                <w:rFonts w:ascii="Times New Roman"/>
                <w:szCs w:val="18"/>
                <w:highlight w:val="yellow"/>
              </w:rPr>
            </w:pPr>
            <w:r w:rsidRPr="000A41B4">
              <w:rPr>
                <w:rFonts w:ascii="Times New Roman"/>
                <w:szCs w:val="18"/>
              </w:rPr>
              <w:t>耐碱性（</w:t>
            </w:r>
            <w:r w:rsidR="007972A1" w:rsidRPr="000A41B4">
              <w:rPr>
                <w:rFonts w:ascii="Times New Roman"/>
                <w:szCs w:val="18"/>
              </w:rPr>
              <w:t>5%NaOH</w:t>
            </w:r>
            <w:r w:rsidR="007972A1" w:rsidRPr="000A41B4">
              <w:rPr>
                <w:rFonts w:ascii="Times New Roman"/>
                <w:szCs w:val="18"/>
              </w:rPr>
              <w:t>，</w:t>
            </w:r>
            <w:r w:rsidR="007972A1" w:rsidRPr="000A41B4">
              <w:rPr>
                <w:rFonts w:ascii="Times New Roman"/>
                <w:szCs w:val="18"/>
              </w:rPr>
              <w:t>24</w:t>
            </w:r>
            <w:r w:rsidR="007972A1" w:rsidRPr="000A41B4">
              <w:rPr>
                <w:rFonts w:ascii="Times New Roman"/>
                <w:szCs w:val="18"/>
              </w:rPr>
              <w:t>小时）</w:t>
            </w:r>
          </w:p>
        </w:tc>
        <w:tc>
          <w:tcPr>
            <w:tcW w:w="425" w:type="dxa"/>
            <w:tcBorders>
              <w:left w:val="nil"/>
            </w:tcBorders>
            <w:vAlign w:val="center"/>
          </w:tcPr>
          <w:p w:rsidR="00E178BC" w:rsidRDefault="00E178BC" w:rsidP="000A41B4">
            <w:pPr>
              <w:pStyle w:val="affb"/>
              <w:ind w:firstLineChars="0" w:firstLine="0"/>
              <w:jc w:val="left"/>
              <w:rPr>
                <w:rFonts w:ascii="Times New Roman"/>
                <w:sz w:val="18"/>
              </w:rPr>
            </w:pPr>
          </w:p>
        </w:tc>
        <w:tc>
          <w:tcPr>
            <w:tcW w:w="4926" w:type="dxa"/>
            <w:gridSpan w:val="3"/>
            <w:tcBorders>
              <w:right w:val="single" w:sz="12" w:space="0" w:color="auto"/>
            </w:tcBorders>
            <w:vAlign w:val="center"/>
          </w:tcPr>
          <w:p w:rsidR="00E178BC" w:rsidRPr="00E178BC" w:rsidRDefault="000A41B4">
            <w:pPr>
              <w:snapToGrid w:val="0"/>
              <w:ind w:left="1050" w:hanging="210"/>
              <w:jc w:val="center"/>
              <w:rPr>
                <w:szCs w:val="18"/>
              </w:rPr>
            </w:pPr>
            <w:r w:rsidRPr="00E178BC">
              <w:rPr>
                <w:rFonts w:hint="eastAsia"/>
                <w:szCs w:val="18"/>
              </w:rPr>
              <w:t>无异常</w:t>
            </w:r>
          </w:p>
        </w:tc>
      </w:tr>
      <w:tr w:rsidR="00E178BC" w:rsidTr="000A41B4">
        <w:tc>
          <w:tcPr>
            <w:tcW w:w="4219" w:type="dxa"/>
            <w:gridSpan w:val="2"/>
            <w:tcBorders>
              <w:left w:val="single" w:sz="12" w:space="0" w:color="auto"/>
              <w:right w:val="nil"/>
            </w:tcBorders>
            <w:vAlign w:val="center"/>
          </w:tcPr>
          <w:p w:rsidR="00E178BC" w:rsidRPr="00E178BC" w:rsidRDefault="00E178BC">
            <w:pPr>
              <w:snapToGrid w:val="0"/>
              <w:rPr>
                <w:szCs w:val="18"/>
              </w:rPr>
            </w:pPr>
            <w:r w:rsidRPr="00E178BC">
              <w:rPr>
                <w:rFonts w:hint="eastAsia"/>
                <w:szCs w:val="18"/>
              </w:rPr>
              <w:lastRenderedPageBreak/>
              <w:t>耐</w:t>
            </w:r>
            <w:proofErr w:type="gramStart"/>
            <w:r w:rsidRPr="00E178BC">
              <w:rPr>
                <w:rFonts w:hint="eastAsia"/>
                <w:szCs w:val="18"/>
              </w:rPr>
              <w:t>人工汗性</w:t>
            </w:r>
            <w:proofErr w:type="gramEnd"/>
          </w:p>
        </w:tc>
        <w:tc>
          <w:tcPr>
            <w:tcW w:w="425" w:type="dxa"/>
            <w:tcBorders>
              <w:left w:val="nil"/>
            </w:tcBorders>
            <w:vAlign w:val="center"/>
          </w:tcPr>
          <w:p w:rsidR="00E178BC" w:rsidRDefault="00E178BC">
            <w:pPr>
              <w:pStyle w:val="affb"/>
              <w:ind w:firstLineChars="0" w:firstLine="0"/>
              <w:jc w:val="center"/>
              <w:rPr>
                <w:rFonts w:ascii="Times New Roman"/>
                <w:sz w:val="18"/>
              </w:rPr>
            </w:pPr>
          </w:p>
        </w:tc>
        <w:tc>
          <w:tcPr>
            <w:tcW w:w="4926" w:type="dxa"/>
            <w:gridSpan w:val="3"/>
            <w:tcBorders>
              <w:right w:val="single" w:sz="12" w:space="0" w:color="auto"/>
            </w:tcBorders>
            <w:vAlign w:val="center"/>
          </w:tcPr>
          <w:p w:rsidR="00E178BC" w:rsidRPr="00E178BC" w:rsidRDefault="00E178BC">
            <w:pPr>
              <w:snapToGrid w:val="0"/>
              <w:jc w:val="center"/>
              <w:rPr>
                <w:szCs w:val="18"/>
              </w:rPr>
            </w:pPr>
            <w:r w:rsidRPr="00E178BC">
              <w:rPr>
                <w:rFonts w:hint="eastAsia"/>
                <w:szCs w:val="18"/>
              </w:rPr>
              <w:t>在</w:t>
            </w:r>
            <w:r w:rsidR="007972A1">
              <w:rPr>
                <w:szCs w:val="18"/>
              </w:rPr>
              <w:t>4</w:t>
            </w:r>
            <w:r w:rsidR="007972A1">
              <w:rPr>
                <w:rFonts w:hint="eastAsia"/>
                <w:szCs w:val="18"/>
              </w:rPr>
              <w:t>次循环后漆膜的铅笔硬度不低于</w:t>
            </w:r>
            <w:r w:rsidR="007972A1">
              <w:rPr>
                <w:szCs w:val="18"/>
              </w:rPr>
              <w:t>H</w:t>
            </w:r>
          </w:p>
        </w:tc>
      </w:tr>
      <w:tr w:rsidR="00E178BC">
        <w:tc>
          <w:tcPr>
            <w:tcW w:w="9570" w:type="dxa"/>
            <w:gridSpan w:val="6"/>
            <w:tcBorders>
              <w:left w:val="single" w:sz="12" w:space="0" w:color="auto"/>
              <w:bottom w:val="single" w:sz="12" w:space="0" w:color="auto"/>
              <w:right w:val="single" w:sz="12" w:space="0" w:color="auto"/>
            </w:tcBorders>
            <w:vAlign w:val="center"/>
          </w:tcPr>
          <w:p w:rsidR="00E178BC" w:rsidRDefault="00E178BC" w:rsidP="000A41B4">
            <w:pPr>
              <w:snapToGrid w:val="0"/>
              <w:jc w:val="left"/>
              <w:rPr>
                <w:szCs w:val="18"/>
              </w:rPr>
            </w:pPr>
            <w:r w:rsidRPr="00E178BC">
              <w:rPr>
                <w:rFonts w:hint="eastAsia"/>
                <w:szCs w:val="15"/>
              </w:rPr>
              <w:t>注：</w:t>
            </w:r>
            <w:r w:rsidR="000A41B4">
              <w:rPr>
                <w:rFonts w:hint="eastAsia"/>
                <w:szCs w:val="15"/>
              </w:rPr>
              <w:t>耐冲击性、</w:t>
            </w:r>
            <w:r w:rsidRPr="00E178BC">
              <w:rPr>
                <w:rFonts w:hint="eastAsia"/>
                <w:szCs w:val="15"/>
              </w:rPr>
              <w:t>耐人工气候老化性</w:t>
            </w:r>
            <w:r w:rsidR="000A41B4">
              <w:rPr>
                <w:rFonts w:hint="eastAsia"/>
                <w:szCs w:val="15"/>
              </w:rPr>
              <w:t>、</w:t>
            </w:r>
            <w:r w:rsidRPr="00E178BC">
              <w:rPr>
                <w:rFonts w:hint="eastAsia"/>
                <w:szCs w:val="15"/>
              </w:rPr>
              <w:t>耐湿热性</w:t>
            </w:r>
            <w:r w:rsidR="000A41B4">
              <w:rPr>
                <w:rFonts w:hint="eastAsia"/>
                <w:szCs w:val="15"/>
              </w:rPr>
              <w:t>、</w:t>
            </w:r>
            <w:proofErr w:type="gramStart"/>
            <w:r w:rsidRPr="00E178BC">
              <w:rPr>
                <w:rFonts w:hint="eastAsia"/>
                <w:szCs w:val="15"/>
              </w:rPr>
              <w:t>耐黄变性</w:t>
            </w:r>
            <w:proofErr w:type="gramEnd"/>
            <w:r w:rsidR="000A41B4">
              <w:rPr>
                <w:rFonts w:hint="eastAsia"/>
                <w:szCs w:val="15"/>
              </w:rPr>
              <w:t>、</w:t>
            </w:r>
            <w:r w:rsidRPr="00E178BC">
              <w:rPr>
                <w:rFonts w:hint="eastAsia"/>
                <w:szCs w:val="15"/>
              </w:rPr>
              <w:t>耐水性</w:t>
            </w:r>
            <w:r w:rsidR="000A41B4">
              <w:rPr>
                <w:rFonts w:hint="eastAsia"/>
                <w:szCs w:val="15"/>
              </w:rPr>
              <w:t>、</w:t>
            </w:r>
            <w:r w:rsidRPr="00E178BC">
              <w:rPr>
                <w:rFonts w:hint="eastAsia"/>
                <w:szCs w:val="15"/>
              </w:rPr>
              <w:t>耐酵素水洗性</w:t>
            </w:r>
            <w:r w:rsidR="000A41B4">
              <w:rPr>
                <w:rFonts w:hint="eastAsia"/>
                <w:szCs w:val="15"/>
              </w:rPr>
              <w:t>、</w:t>
            </w:r>
            <w:r w:rsidRPr="00E178BC">
              <w:rPr>
                <w:rFonts w:hint="eastAsia"/>
                <w:szCs w:val="15"/>
              </w:rPr>
              <w:t>耐酸性</w:t>
            </w:r>
            <w:r w:rsidR="000A41B4">
              <w:rPr>
                <w:rFonts w:hint="eastAsia"/>
                <w:szCs w:val="15"/>
              </w:rPr>
              <w:t>、</w:t>
            </w:r>
            <w:r w:rsidRPr="00E178BC">
              <w:rPr>
                <w:rFonts w:hint="eastAsia"/>
                <w:szCs w:val="15"/>
              </w:rPr>
              <w:t>耐碱性</w:t>
            </w:r>
            <w:r w:rsidR="000A41B4">
              <w:rPr>
                <w:rFonts w:hint="eastAsia"/>
                <w:szCs w:val="15"/>
              </w:rPr>
              <w:t>、</w:t>
            </w:r>
            <w:r w:rsidRPr="00E178BC">
              <w:rPr>
                <w:rFonts w:hint="eastAsia"/>
                <w:szCs w:val="15"/>
              </w:rPr>
              <w:t>耐</w:t>
            </w:r>
            <w:proofErr w:type="gramStart"/>
            <w:r w:rsidR="00EE631B">
              <w:rPr>
                <w:rFonts w:hint="eastAsia"/>
                <w:szCs w:val="15"/>
              </w:rPr>
              <w:t>人工</w:t>
            </w:r>
            <w:r w:rsidRPr="00E178BC">
              <w:rPr>
                <w:rFonts w:hint="eastAsia"/>
                <w:szCs w:val="15"/>
              </w:rPr>
              <w:t>汗性</w:t>
            </w:r>
            <w:r w:rsidR="007972A1" w:rsidRPr="007972A1">
              <w:rPr>
                <w:rFonts w:hint="eastAsia"/>
                <w:bCs/>
                <w:szCs w:val="21"/>
              </w:rPr>
              <w:t>是</w:t>
            </w:r>
            <w:proofErr w:type="gramEnd"/>
            <w:r w:rsidR="007972A1" w:rsidRPr="007972A1">
              <w:rPr>
                <w:rFonts w:hint="eastAsia"/>
                <w:bCs/>
                <w:szCs w:val="21"/>
              </w:rPr>
              <w:t>对复合涂层的要求。</w:t>
            </w:r>
          </w:p>
        </w:tc>
      </w:tr>
    </w:tbl>
    <w:p w:rsidR="00E178BC" w:rsidRDefault="00EE631B">
      <w:pPr>
        <w:pStyle w:val="a6"/>
        <w:spacing w:before="156" w:after="156"/>
        <w:ind w:left="0"/>
        <w:rPr>
          <w:rFonts w:ascii="Times New Roman"/>
        </w:rPr>
      </w:pPr>
      <w:r>
        <w:rPr>
          <w:rFonts w:ascii="Times New Roman"/>
        </w:rPr>
        <w:t>有害物质限量</w:t>
      </w:r>
    </w:p>
    <w:p w:rsidR="00E178BC" w:rsidRDefault="00EE631B">
      <w:pPr>
        <w:pStyle w:val="affb"/>
        <w:rPr>
          <w:rFonts w:ascii="Times New Roman"/>
        </w:rPr>
      </w:pPr>
      <w:r>
        <w:rPr>
          <w:rFonts w:ascii="Times New Roman"/>
        </w:rPr>
        <w:t>产品中有害物质限量应满足表</w:t>
      </w:r>
      <w:r>
        <w:rPr>
          <w:rFonts w:ascii="Times New Roman"/>
        </w:rPr>
        <w:t>2</w:t>
      </w:r>
      <w:r>
        <w:rPr>
          <w:rFonts w:ascii="Times New Roman"/>
        </w:rPr>
        <w:t>的要求。</w:t>
      </w:r>
    </w:p>
    <w:p w:rsidR="00E178BC" w:rsidRDefault="00EE631B">
      <w:pPr>
        <w:pStyle w:val="affffffa"/>
        <w:spacing w:before="156" w:after="156"/>
        <w:rPr>
          <w:rFonts w:ascii="Times New Roman"/>
        </w:rPr>
      </w:pPr>
      <w:r>
        <w:rPr>
          <w:rFonts w:ascii="Times New Roman"/>
        </w:rPr>
        <w:t>表</w:t>
      </w:r>
      <w:r>
        <w:rPr>
          <w:rFonts w:ascii="Times New Roman"/>
        </w:rPr>
        <w:t xml:space="preserve">2 </w:t>
      </w:r>
      <w:r>
        <w:rPr>
          <w:rFonts w:ascii="Times New Roman"/>
        </w:rPr>
        <w:t>有害物质限量要求</w:t>
      </w:r>
    </w:p>
    <w:tbl>
      <w:tblPr>
        <w:tblStyle w:val="affd"/>
        <w:tblW w:w="0" w:type="auto"/>
        <w:tblLayout w:type="fixed"/>
        <w:tblLook w:val="04A0"/>
      </w:tblPr>
      <w:tblGrid>
        <w:gridCol w:w="3262"/>
        <w:gridCol w:w="4217"/>
        <w:gridCol w:w="284"/>
        <w:gridCol w:w="1807"/>
      </w:tblGrid>
      <w:tr w:rsidR="00E178BC" w:rsidRPr="0013473A" w:rsidTr="00E118E6">
        <w:tc>
          <w:tcPr>
            <w:tcW w:w="7763" w:type="dxa"/>
            <w:gridSpan w:val="3"/>
            <w:tcBorders>
              <w:top w:val="single" w:sz="12" w:space="0" w:color="auto"/>
              <w:left w:val="single" w:sz="12" w:space="0" w:color="auto"/>
              <w:bottom w:val="single" w:sz="12" w:space="0" w:color="auto"/>
            </w:tcBorders>
            <w:vAlign w:val="center"/>
          </w:tcPr>
          <w:p w:rsidR="00E178BC" w:rsidRPr="0013473A" w:rsidRDefault="00EE631B">
            <w:pPr>
              <w:pStyle w:val="affb"/>
              <w:ind w:firstLineChars="0" w:firstLine="0"/>
              <w:jc w:val="center"/>
              <w:rPr>
                <w:rFonts w:ascii="Times New Roman"/>
                <w:sz w:val="18"/>
              </w:rPr>
            </w:pPr>
            <w:r w:rsidRPr="0013473A">
              <w:rPr>
                <w:rFonts w:ascii="Times New Roman"/>
                <w:sz w:val="18"/>
              </w:rPr>
              <w:t>项目</w:t>
            </w:r>
          </w:p>
        </w:tc>
        <w:tc>
          <w:tcPr>
            <w:tcW w:w="1807" w:type="dxa"/>
            <w:tcBorders>
              <w:top w:val="single" w:sz="12" w:space="0" w:color="auto"/>
              <w:bottom w:val="single" w:sz="12" w:space="0" w:color="auto"/>
              <w:right w:val="single" w:sz="12" w:space="0" w:color="auto"/>
            </w:tcBorders>
            <w:vAlign w:val="center"/>
          </w:tcPr>
          <w:p w:rsidR="00E178BC" w:rsidRPr="0013473A" w:rsidRDefault="00EE631B">
            <w:pPr>
              <w:pStyle w:val="affb"/>
              <w:ind w:firstLineChars="0" w:firstLine="0"/>
              <w:jc w:val="center"/>
              <w:rPr>
                <w:rFonts w:ascii="Times New Roman"/>
                <w:sz w:val="18"/>
              </w:rPr>
            </w:pPr>
            <w:r w:rsidRPr="0013473A">
              <w:rPr>
                <w:rFonts w:ascii="Times New Roman"/>
                <w:sz w:val="18"/>
              </w:rPr>
              <w:t>技术指标</w:t>
            </w:r>
          </w:p>
        </w:tc>
      </w:tr>
      <w:tr w:rsidR="00E178BC" w:rsidRPr="0013473A" w:rsidTr="00E118E6">
        <w:trPr>
          <w:trHeight w:val="349"/>
        </w:trPr>
        <w:tc>
          <w:tcPr>
            <w:tcW w:w="7479" w:type="dxa"/>
            <w:gridSpan w:val="2"/>
            <w:tcBorders>
              <w:top w:val="single" w:sz="12" w:space="0" w:color="auto"/>
              <w:left w:val="single" w:sz="12" w:space="0" w:color="auto"/>
              <w:right w:val="nil"/>
            </w:tcBorders>
            <w:vAlign w:val="center"/>
          </w:tcPr>
          <w:p w:rsidR="00E178BC" w:rsidRPr="0013473A" w:rsidRDefault="00E178BC">
            <w:pPr>
              <w:snapToGrid w:val="0"/>
              <w:rPr>
                <w:rFonts w:ascii="Times New Roman"/>
                <w:szCs w:val="18"/>
              </w:rPr>
            </w:pPr>
            <w:r w:rsidRPr="0013473A">
              <w:rPr>
                <w:rFonts w:ascii="Times New Roman"/>
                <w:szCs w:val="18"/>
              </w:rPr>
              <w:t>挥发性有机化合物（</w:t>
            </w:r>
            <w:r w:rsidR="007972A1" w:rsidRPr="0013473A">
              <w:rPr>
                <w:rFonts w:ascii="Times New Roman"/>
                <w:szCs w:val="18"/>
              </w:rPr>
              <w:t>VOC</w:t>
            </w:r>
            <w:r w:rsidR="007972A1" w:rsidRPr="0013473A">
              <w:rPr>
                <w:rFonts w:ascii="Times New Roman"/>
                <w:szCs w:val="18"/>
              </w:rPr>
              <w:t>）含量</w:t>
            </w:r>
            <w:r w:rsidR="007972A1" w:rsidRPr="0013473A">
              <w:rPr>
                <w:rFonts w:ascii="Times New Roman"/>
                <w:szCs w:val="18"/>
              </w:rPr>
              <w:t>/</w:t>
            </w:r>
            <w:r w:rsidR="007972A1" w:rsidRPr="0013473A">
              <w:rPr>
                <w:rFonts w:ascii="Times New Roman"/>
                <w:szCs w:val="18"/>
              </w:rPr>
              <w:t>（</w:t>
            </w:r>
            <w:r w:rsidR="007972A1" w:rsidRPr="0013473A">
              <w:rPr>
                <w:rFonts w:ascii="Times New Roman"/>
                <w:szCs w:val="18"/>
              </w:rPr>
              <w:t>g/L</w:t>
            </w:r>
            <w:r w:rsidR="007972A1" w:rsidRPr="0013473A">
              <w:rPr>
                <w:rFonts w:ascii="Times New Roman"/>
                <w:szCs w:val="18"/>
              </w:rPr>
              <w:t>）</w:t>
            </w:r>
          </w:p>
        </w:tc>
        <w:tc>
          <w:tcPr>
            <w:tcW w:w="284" w:type="dxa"/>
            <w:tcBorders>
              <w:top w:val="single" w:sz="12" w:space="0" w:color="auto"/>
              <w:left w:val="nil"/>
            </w:tcBorders>
            <w:vAlign w:val="center"/>
          </w:tcPr>
          <w:p w:rsidR="00E178BC" w:rsidRPr="0013473A" w:rsidRDefault="00E178BC" w:rsidP="0013473A">
            <w:pPr>
              <w:snapToGrid w:val="0"/>
              <w:jc w:val="right"/>
              <w:rPr>
                <w:rFonts w:ascii="Times New Roman"/>
                <w:szCs w:val="18"/>
              </w:rPr>
            </w:pPr>
            <w:r w:rsidRPr="0013473A">
              <w:rPr>
                <w:rFonts w:ascii="Times New Roman"/>
                <w:szCs w:val="18"/>
              </w:rPr>
              <w:t>≤</w:t>
            </w:r>
          </w:p>
        </w:tc>
        <w:tc>
          <w:tcPr>
            <w:tcW w:w="1807" w:type="dxa"/>
            <w:tcBorders>
              <w:top w:val="single" w:sz="12" w:space="0" w:color="auto"/>
              <w:right w:val="single" w:sz="12" w:space="0" w:color="auto"/>
            </w:tcBorders>
            <w:vAlign w:val="center"/>
          </w:tcPr>
          <w:p w:rsidR="00E178BC" w:rsidRPr="0013473A" w:rsidRDefault="0008282C" w:rsidP="0013473A">
            <w:pPr>
              <w:pStyle w:val="affb"/>
              <w:widowControl w:val="0"/>
              <w:ind w:firstLineChars="0" w:firstLine="0"/>
              <w:jc w:val="center"/>
              <w:rPr>
                <w:rFonts w:ascii="Times New Roman"/>
                <w:sz w:val="18"/>
              </w:rPr>
            </w:pPr>
            <w:r>
              <w:rPr>
                <w:rFonts w:ascii="Times New Roman" w:hint="eastAsia"/>
                <w:sz w:val="18"/>
              </w:rPr>
              <w:t>1</w:t>
            </w:r>
            <w:r w:rsidR="00E178BC" w:rsidRPr="0013473A">
              <w:rPr>
                <w:rFonts w:ascii="Times New Roman"/>
                <w:sz w:val="18"/>
              </w:rPr>
              <w:t>50</w:t>
            </w:r>
          </w:p>
        </w:tc>
      </w:tr>
      <w:tr w:rsidR="00E178BC" w:rsidRPr="0013473A" w:rsidTr="00E118E6">
        <w:tc>
          <w:tcPr>
            <w:tcW w:w="7479" w:type="dxa"/>
            <w:gridSpan w:val="2"/>
            <w:tcBorders>
              <w:left w:val="single" w:sz="12" w:space="0" w:color="auto"/>
              <w:right w:val="nil"/>
            </w:tcBorders>
            <w:vAlign w:val="center"/>
          </w:tcPr>
          <w:p w:rsidR="00E178BC" w:rsidRPr="0013473A" w:rsidRDefault="00E178BC">
            <w:pPr>
              <w:snapToGrid w:val="0"/>
              <w:rPr>
                <w:rFonts w:ascii="Times New Roman"/>
                <w:szCs w:val="18"/>
              </w:rPr>
            </w:pPr>
            <w:r w:rsidRPr="0013473A">
              <w:rPr>
                <w:rFonts w:ascii="Times New Roman"/>
                <w:szCs w:val="18"/>
              </w:rPr>
              <w:t>游离二异氰酸酯含量（</w:t>
            </w:r>
            <w:r w:rsidR="007972A1" w:rsidRPr="0013473A">
              <w:rPr>
                <w:rFonts w:ascii="Times New Roman"/>
                <w:szCs w:val="18"/>
              </w:rPr>
              <w:t>TDI</w:t>
            </w:r>
            <w:r w:rsidR="007972A1" w:rsidRPr="0013473A">
              <w:rPr>
                <w:rFonts w:ascii="Times New Roman"/>
                <w:szCs w:val="18"/>
              </w:rPr>
              <w:t>、</w:t>
            </w:r>
            <w:r w:rsidR="007972A1" w:rsidRPr="0013473A">
              <w:rPr>
                <w:rFonts w:ascii="Times New Roman"/>
                <w:szCs w:val="18"/>
              </w:rPr>
              <w:t>HDI</w:t>
            </w:r>
            <w:r w:rsidR="007972A1" w:rsidRPr="0013473A">
              <w:rPr>
                <w:rFonts w:ascii="Times New Roman"/>
                <w:szCs w:val="18"/>
              </w:rPr>
              <w:t>）</w:t>
            </w:r>
            <w:r w:rsidR="007972A1" w:rsidRPr="0013473A">
              <w:rPr>
                <w:rFonts w:ascii="Times New Roman"/>
                <w:szCs w:val="18"/>
              </w:rPr>
              <w:t>/(g/kg)</w:t>
            </w:r>
            <w:r w:rsidR="00EE631B" w:rsidRPr="0013473A">
              <w:rPr>
                <w:rFonts w:ascii="Times New Roman"/>
                <w:szCs w:val="18"/>
              </w:rPr>
              <w:t>（限聚氨酯类）</w:t>
            </w:r>
          </w:p>
        </w:tc>
        <w:tc>
          <w:tcPr>
            <w:tcW w:w="284" w:type="dxa"/>
            <w:tcBorders>
              <w:left w:val="nil"/>
            </w:tcBorders>
            <w:vAlign w:val="center"/>
          </w:tcPr>
          <w:p w:rsidR="00E178BC" w:rsidRPr="0013473A" w:rsidRDefault="007972A1" w:rsidP="0013473A">
            <w:pPr>
              <w:pStyle w:val="affb"/>
              <w:ind w:firstLineChars="0" w:firstLine="0"/>
              <w:jc w:val="right"/>
              <w:rPr>
                <w:rFonts w:ascii="Times New Roman"/>
                <w:sz w:val="18"/>
              </w:rPr>
            </w:pPr>
            <w:r w:rsidRPr="0013473A">
              <w:rPr>
                <w:rFonts w:ascii="Times New Roman"/>
                <w:sz w:val="18"/>
              </w:rPr>
              <w:t>≤</w:t>
            </w:r>
          </w:p>
        </w:tc>
        <w:tc>
          <w:tcPr>
            <w:tcW w:w="1807" w:type="dxa"/>
            <w:tcBorders>
              <w:right w:val="single" w:sz="12" w:space="0" w:color="auto"/>
            </w:tcBorders>
            <w:vAlign w:val="center"/>
          </w:tcPr>
          <w:p w:rsidR="00E178BC" w:rsidRPr="0013473A" w:rsidRDefault="00E178BC" w:rsidP="0013473A">
            <w:pPr>
              <w:pStyle w:val="affb"/>
              <w:widowControl w:val="0"/>
              <w:ind w:firstLineChars="0" w:firstLine="0"/>
              <w:jc w:val="center"/>
              <w:rPr>
                <w:rFonts w:ascii="Times New Roman"/>
                <w:sz w:val="18"/>
              </w:rPr>
            </w:pPr>
            <w:r w:rsidRPr="0013473A">
              <w:rPr>
                <w:rFonts w:ascii="Times New Roman"/>
                <w:sz w:val="18"/>
              </w:rPr>
              <w:t>0.2</w:t>
            </w:r>
          </w:p>
        </w:tc>
      </w:tr>
      <w:tr w:rsidR="00E178BC" w:rsidRPr="0013473A" w:rsidTr="00E118E6">
        <w:tc>
          <w:tcPr>
            <w:tcW w:w="7479" w:type="dxa"/>
            <w:gridSpan w:val="2"/>
            <w:tcBorders>
              <w:left w:val="single" w:sz="12" w:space="0" w:color="auto"/>
              <w:right w:val="nil"/>
            </w:tcBorders>
            <w:vAlign w:val="center"/>
          </w:tcPr>
          <w:p w:rsidR="00E178BC" w:rsidRPr="0013473A" w:rsidRDefault="00E178BC">
            <w:pPr>
              <w:snapToGrid w:val="0"/>
              <w:rPr>
                <w:rFonts w:ascii="Times New Roman"/>
                <w:szCs w:val="18"/>
              </w:rPr>
            </w:pPr>
            <w:r w:rsidRPr="0013473A">
              <w:rPr>
                <w:rFonts w:ascii="Times New Roman"/>
                <w:szCs w:val="18"/>
              </w:rPr>
              <w:t>苯、甲苯、二甲苯（含乙苯）总和含量</w:t>
            </w:r>
            <w:r w:rsidR="007972A1" w:rsidRPr="0013473A">
              <w:rPr>
                <w:rFonts w:ascii="Times New Roman"/>
                <w:szCs w:val="18"/>
              </w:rPr>
              <w:t>/</w:t>
            </w:r>
            <w:r w:rsidR="007972A1" w:rsidRPr="0013473A">
              <w:rPr>
                <w:rFonts w:ascii="Times New Roman"/>
                <w:szCs w:val="18"/>
              </w:rPr>
              <w:t>（</w:t>
            </w:r>
            <w:r w:rsidR="007972A1" w:rsidRPr="0013473A">
              <w:rPr>
                <w:rFonts w:ascii="Times New Roman"/>
                <w:szCs w:val="18"/>
              </w:rPr>
              <w:t>mg/kg</w:t>
            </w:r>
            <w:r w:rsidR="007972A1" w:rsidRPr="0013473A">
              <w:rPr>
                <w:rFonts w:ascii="Times New Roman"/>
                <w:szCs w:val="18"/>
              </w:rPr>
              <w:t>）</w:t>
            </w:r>
          </w:p>
        </w:tc>
        <w:tc>
          <w:tcPr>
            <w:tcW w:w="284" w:type="dxa"/>
            <w:tcBorders>
              <w:left w:val="nil"/>
            </w:tcBorders>
            <w:vAlign w:val="center"/>
          </w:tcPr>
          <w:p w:rsidR="00E178BC" w:rsidRPr="0013473A" w:rsidRDefault="00EE631B" w:rsidP="0013473A">
            <w:pPr>
              <w:pStyle w:val="affb"/>
              <w:widowControl w:val="0"/>
              <w:ind w:left="1050" w:firstLineChars="0" w:firstLine="0"/>
              <w:jc w:val="right"/>
              <w:rPr>
                <w:rFonts w:ascii="Times New Roman"/>
                <w:sz w:val="18"/>
              </w:rPr>
            </w:pPr>
            <w:r w:rsidRPr="0013473A">
              <w:rPr>
                <w:rFonts w:ascii="Times New Roman"/>
                <w:sz w:val="18"/>
              </w:rPr>
              <w:t>≤</w:t>
            </w:r>
          </w:p>
        </w:tc>
        <w:tc>
          <w:tcPr>
            <w:tcW w:w="1807" w:type="dxa"/>
            <w:tcBorders>
              <w:right w:val="single" w:sz="12" w:space="0" w:color="auto"/>
            </w:tcBorders>
            <w:vAlign w:val="center"/>
          </w:tcPr>
          <w:p w:rsidR="00E178BC" w:rsidRPr="0013473A" w:rsidRDefault="00E178BC" w:rsidP="0013473A">
            <w:pPr>
              <w:pStyle w:val="affb"/>
              <w:widowControl w:val="0"/>
              <w:ind w:firstLineChars="0" w:firstLine="0"/>
              <w:jc w:val="center"/>
              <w:rPr>
                <w:rFonts w:ascii="Times New Roman"/>
                <w:sz w:val="18"/>
              </w:rPr>
            </w:pPr>
            <w:r w:rsidRPr="0013473A">
              <w:rPr>
                <w:rFonts w:ascii="Times New Roman"/>
                <w:sz w:val="18"/>
              </w:rPr>
              <w:t>50</w:t>
            </w:r>
          </w:p>
        </w:tc>
      </w:tr>
      <w:tr w:rsidR="00E178BC" w:rsidRPr="0013473A" w:rsidTr="00E118E6">
        <w:tc>
          <w:tcPr>
            <w:tcW w:w="7479" w:type="dxa"/>
            <w:gridSpan w:val="2"/>
            <w:tcBorders>
              <w:left w:val="single" w:sz="12" w:space="0" w:color="auto"/>
              <w:right w:val="nil"/>
            </w:tcBorders>
            <w:vAlign w:val="center"/>
          </w:tcPr>
          <w:p w:rsidR="00E178BC" w:rsidRPr="0013473A" w:rsidRDefault="00E178BC" w:rsidP="0013473A">
            <w:pPr>
              <w:snapToGrid w:val="0"/>
              <w:rPr>
                <w:rFonts w:ascii="Times New Roman"/>
                <w:szCs w:val="18"/>
              </w:rPr>
            </w:pPr>
            <w:r w:rsidRPr="0013473A">
              <w:rPr>
                <w:rFonts w:ascii="Times New Roman"/>
                <w:szCs w:val="18"/>
              </w:rPr>
              <w:t>乙二醇醚及醚酯总和含量</w:t>
            </w:r>
            <w:r w:rsidR="007972A1" w:rsidRPr="0013473A">
              <w:rPr>
                <w:rFonts w:ascii="Times New Roman"/>
                <w:szCs w:val="18"/>
              </w:rPr>
              <w:t>/</w:t>
            </w:r>
            <w:r w:rsidR="007972A1" w:rsidRPr="0013473A">
              <w:rPr>
                <w:rFonts w:ascii="Times New Roman"/>
                <w:szCs w:val="18"/>
              </w:rPr>
              <w:t>（</w:t>
            </w:r>
            <w:r w:rsidR="007972A1" w:rsidRPr="0013473A">
              <w:rPr>
                <w:rFonts w:ascii="Times New Roman"/>
                <w:szCs w:val="18"/>
              </w:rPr>
              <w:t>mg/kg</w:t>
            </w:r>
            <w:r w:rsidR="007972A1" w:rsidRPr="0013473A">
              <w:rPr>
                <w:rFonts w:ascii="Times New Roman"/>
                <w:szCs w:val="18"/>
              </w:rPr>
              <w:t>）</w:t>
            </w:r>
          </w:p>
          <w:p w:rsidR="00E178BC" w:rsidRPr="0013473A" w:rsidRDefault="00E178BC" w:rsidP="0013473A">
            <w:pPr>
              <w:snapToGrid w:val="0"/>
              <w:rPr>
                <w:rFonts w:ascii="Times New Roman"/>
                <w:szCs w:val="18"/>
              </w:rPr>
            </w:pPr>
            <w:r w:rsidRPr="0013473A">
              <w:rPr>
                <w:rFonts w:ascii="Times New Roman"/>
                <w:szCs w:val="18"/>
              </w:rPr>
              <w:t>（限乙二醇甲醚、乙二醇甲醚醋酸酯、乙二醇乙醚、乙二醇乙醚醋酸酯、乙二醇二甲醚、乙二醇二乙醚、二乙二醇二甲醚、三乙二醇二甲醚）</w:t>
            </w:r>
          </w:p>
        </w:tc>
        <w:tc>
          <w:tcPr>
            <w:tcW w:w="284" w:type="dxa"/>
            <w:tcBorders>
              <w:left w:val="nil"/>
              <w:bottom w:val="single" w:sz="4" w:space="0" w:color="000000"/>
            </w:tcBorders>
            <w:vAlign w:val="center"/>
          </w:tcPr>
          <w:p w:rsidR="00E178BC" w:rsidRPr="0013473A" w:rsidRDefault="00EE631B" w:rsidP="0013473A">
            <w:pPr>
              <w:pStyle w:val="affb"/>
              <w:ind w:firstLineChars="0" w:firstLine="0"/>
              <w:jc w:val="right"/>
              <w:rPr>
                <w:rFonts w:ascii="Times New Roman"/>
                <w:sz w:val="18"/>
              </w:rPr>
            </w:pPr>
            <w:r w:rsidRPr="0013473A">
              <w:rPr>
                <w:rFonts w:ascii="Times New Roman"/>
                <w:sz w:val="18"/>
              </w:rPr>
              <w:t>≤</w:t>
            </w:r>
          </w:p>
        </w:tc>
        <w:tc>
          <w:tcPr>
            <w:tcW w:w="1807" w:type="dxa"/>
            <w:tcBorders>
              <w:right w:val="single" w:sz="12" w:space="0" w:color="auto"/>
            </w:tcBorders>
            <w:vAlign w:val="center"/>
          </w:tcPr>
          <w:p w:rsidR="00E178BC" w:rsidRPr="0013473A" w:rsidRDefault="00E178BC" w:rsidP="0013473A">
            <w:pPr>
              <w:pStyle w:val="affb"/>
              <w:widowControl w:val="0"/>
              <w:ind w:firstLineChars="0" w:firstLine="0"/>
              <w:jc w:val="center"/>
              <w:rPr>
                <w:rFonts w:ascii="Times New Roman"/>
                <w:sz w:val="18"/>
              </w:rPr>
            </w:pPr>
            <w:r w:rsidRPr="0013473A">
              <w:rPr>
                <w:rFonts w:ascii="Times New Roman"/>
                <w:sz w:val="18"/>
              </w:rPr>
              <w:t>50</w:t>
            </w:r>
          </w:p>
        </w:tc>
      </w:tr>
      <w:tr w:rsidR="00E178BC" w:rsidRPr="0013473A" w:rsidTr="00E118E6">
        <w:tc>
          <w:tcPr>
            <w:tcW w:w="3262" w:type="dxa"/>
            <w:vMerge w:val="restart"/>
            <w:tcBorders>
              <w:left w:val="single" w:sz="12" w:space="0" w:color="auto"/>
              <w:right w:val="single" w:sz="4" w:space="0" w:color="auto"/>
            </w:tcBorders>
            <w:vAlign w:val="center"/>
          </w:tcPr>
          <w:p w:rsidR="00E178BC" w:rsidRPr="0013473A" w:rsidRDefault="00E178BC" w:rsidP="0013473A">
            <w:pPr>
              <w:snapToGrid w:val="0"/>
              <w:rPr>
                <w:rFonts w:ascii="Times New Roman"/>
                <w:szCs w:val="18"/>
              </w:rPr>
            </w:pPr>
            <w:r w:rsidRPr="0013473A">
              <w:rPr>
                <w:rFonts w:ascii="Times New Roman"/>
                <w:szCs w:val="18"/>
              </w:rPr>
              <w:t>可溶性重金属含量</w:t>
            </w:r>
            <w:r w:rsidR="007972A1" w:rsidRPr="0013473A">
              <w:rPr>
                <w:rFonts w:ascii="Times New Roman"/>
                <w:szCs w:val="18"/>
              </w:rPr>
              <w:t>/</w:t>
            </w:r>
            <w:r w:rsidR="007972A1" w:rsidRPr="0013473A">
              <w:rPr>
                <w:rFonts w:ascii="Times New Roman"/>
                <w:szCs w:val="18"/>
              </w:rPr>
              <w:t>（</w:t>
            </w:r>
            <w:r w:rsidR="007972A1" w:rsidRPr="0013473A">
              <w:rPr>
                <w:rFonts w:ascii="Times New Roman"/>
                <w:szCs w:val="18"/>
              </w:rPr>
              <w:t>mg/kg</w:t>
            </w:r>
            <w:r w:rsidR="007972A1" w:rsidRPr="0013473A">
              <w:rPr>
                <w:rFonts w:ascii="Times New Roman"/>
                <w:szCs w:val="18"/>
              </w:rPr>
              <w:t>）</w:t>
            </w:r>
            <w:r w:rsidR="00E118E6">
              <w:rPr>
                <w:rFonts w:ascii="Times New Roman" w:hint="eastAsia"/>
                <w:szCs w:val="18"/>
              </w:rPr>
              <w:t>（限色漆）</w:t>
            </w:r>
          </w:p>
        </w:tc>
        <w:tc>
          <w:tcPr>
            <w:tcW w:w="4217" w:type="dxa"/>
            <w:tcBorders>
              <w:left w:val="single" w:sz="4" w:space="0" w:color="auto"/>
              <w:right w:val="nil"/>
            </w:tcBorders>
            <w:vAlign w:val="center"/>
          </w:tcPr>
          <w:p w:rsidR="00E178BC" w:rsidRPr="0013473A" w:rsidRDefault="00E178BC" w:rsidP="0013473A">
            <w:pPr>
              <w:snapToGrid w:val="0"/>
              <w:jc w:val="center"/>
              <w:rPr>
                <w:rFonts w:ascii="Times New Roman"/>
                <w:szCs w:val="18"/>
              </w:rPr>
            </w:pPr>
            <w:r w:rsidRPr="0013473A">
              <w:rPr>
                <w:rFonts w:ascii="Times New Roman"/>
                <w:szCs w:val="18"/>
              </w:rPr>
              <w:t>铅（</w:t>
            </w:r>
            <w:proofErr w:type="spellStart"/>
            <w:r w:rsidR="007972A1" w:rsidRPr="0013473A">
              <w:rPr>
                <w:rFonts w:ascii="Times New Roman"/>
                <w:szCs w:val="18"/>
              </w:rPr>
              <w:t>Pb</w:t>
            </w:r>
            <w:proofErr w:type="spellEnd"/>
            <w:r w:rsidR="007972A1" w:rsidRPr="0013473A">
              <w:rPr>
                <w:rFonts w:ascii="Times New Roman"/>
                <w:szCs w:val="18"/>
              </w:rPr>
              <w:t>）</w:t>
            </w:r>
          </w:p>
        </w:tc>
        <w:tc>
          <w:tcPr>
            <w:tcW w:w="284" w:type="dxa"/>
            <w:tcBorders>
              <w:left w:val="nil"/>
            </w:tcBorders>
            <w:vAlign w:val="center"/>
          </w:tcPr>
          <w:p w:rsidR="00E178BC" w:rsidRPr="0013473A" w:rsidRDefault="00E178BC" w:rsidP="0013473A">
            <w:pPr>
              <w:snapToGrid w:val="0"/>
              <w:ind w:left="1050" w:hanging="210"/>
              <w:jc w:val="right"/>
              <w:rPr>
                <w:rFonts w:ascii="Times New Roman"/>
                <w:szCs w:val="18"/>
              </w:rPr>
            </w:pPr>
            <w:r w:rsidRPr="0013473A">
              <w:rPr>
                <w:rFonts w:ascii="Times New Roman"/>
                <w:szCs w:val="18"/>
              </w:rPr>
              <w:t>≤</w:t>
            </w:r>
          </w:p>
        </w:tc>
        <w:tc>
          <w:tcPr>
            <w:tcW w:w="1807" w:type="dxa"/>
            <w:tcBorders>
              <w:right w:val="single" w:sz="12" w:space="0" w:color="auto"/>
            </w:tcBorders>
            <w:vAlign w:val="center"/>
          </w:tcPr>
          <w:p w:rsidR="00E178BC" w:rsidRPr="0013473A" w:rsidRDefault="007972A1" w:rsidP="0013473A">
            <w:pPr>
              <w:pStyle w:val="affb"/>
              <w:widowControl w:val="0"/>
              <w:ind w:firstLineChars="0" w:firstLine="0"/>
              <w:jc w:val="center"/>
              <w:rPr>
                <w:rFonts w:ascii="Times New Roman"/>
                <w:sz w:val="18"/>
              </w:rPr>
            </w:pPr>
            <w:r w:rsidRPr="0013473A">
              <w:rPr>
                <w:rFonts w:ascii="Times New Roman"/>
                <w:sz w:val="18"/>
              </w:rPr>
              <w:t>20</w:t>
            </w:r>
          </w:p>
        </w:tc>
      </w:tr>
      <w:tr w:rsidR="00E178BC" w:rsidRPr="0013473A" w:rsidTr="00E118E6">
        <w:tc>
          <w:tcPr>
            <w:tcW w:w="3262" w:type="dxa"/>
            <w:vMerge/>
            <w:tcBorders>
              <w:left w:val="single" w:sz="12" w:space="0" w:color="auto"/>
              <w:right w:val="single" w:sz="4" w:space="0" w:color="auto"/>
            </w:tcBorders>
            <w:vAlign w:val="center"/>
          </w:tcPr>
          <w:p w:rsidR="00E178BC" w:rsidRPr="0013473A" w:rsidRDefault="00E178BC" w:rsidP="0013473A">
            <w:pPr>
              <w:pStyle w:val="affb"/>
              <w:widowControl w:val="0"/>
              <w:ind w:firstLineChars="0" w:firstLine="0"/>
              <w:jc w:val="center"/>
              <w:rPr>
                <w:rFonts w:ascii="Times New Roman"/>
                <w:sz w:val="18"/>
              </w:rPr>
            </w:pPr>
          </w:p>
        </w:tc>
        <w:tc>
          <w:tcPr>
            <w:tcW w:w="4217" w:type="dxa"/>
            <w:tcBorders>
              <w:left w:val="single" w:sz="4" w:space="0" w:color="auto"/>
              <w:right w:val="nil"/>
            </w:tcBorders>
            <w:vAlign w:val="center"/>
          </w:tcPr>
          <w:p w:rsidR="00E178BC" w:rsidRPr="0013473A" w:rsidRDefault="00E178BC" w:rsidP="0013473A">
            <w:pPr>
              <w:snapToGrid w:val="0"/>
              <w:jc w:val="center"/>
              <w:rPr>
                <w:rFonts w:ascii="Times New Roman"/>
                <w:szCs w:val="18"/>
              </w:rPr>
            </w:pPr>
            <w:r w:rsidRPr="0013473A">
              <w:rPr>
                <w:rFonts w:ascii="Times New Roman"/>
                <w:szCs w:val="18"/>
              </w:rPr>
              <w:t>镉（</w:t>
            </w:r>
            <w:proofErr w:type="spellStart"/>
            <w:r w:rsidR="007972A1" w:rsidRPr="0013473A">
              <w:rPr>
                <w:rFonts w:ascii="Times New Roman"/>
                <w:szCs w:val="18"/>
              </w:rPr>
              <w:t>Cd</w:t>
            </w:r>
            <w:proofErr w:type="spellEnd"/>
            <w:r w:rsidR="007972A1" w:rsidRPr="0013473A">
              <w:rPr>
                <w:rFonts w:ascii="Times New Roman"/>
                <w:szCs w:val="18"/>
              </w:rPr>
              <w:t>）</w:t>
            </w:r>
          </w:p>
        </w:tc>
        <w:tc>
          <w:tcPr>
            <w:tcW w:w="284" w:type="dxa"/>
            <w:tcBorders>
              <w:left w:val="nil"/>
            </w:tcBorders>
            <w:vAlign w:val="center"/>
          </w:tcPr>
          <w:p w:rsidR="00E178BC" w:rsidRPr="0013473A" w:rsidRDefault="00EE631B" w:rsidP="0013473A">
            <w:pPr>
              <w:pStyle w:val="affb"/>
              <w:widowControl w:val="0"/>
              <w:ind w:firstLineChars="0" w:firstLine="0"/>
              <w:jc w:val="right"/>
              <w:rPr>
                <w:rFonts w:ascii="Times New Roman"/>
                <w:sz w:val="18"/>
              </w:rPr>
            </w:pPr>
            <w:r w:rsidRPr="0013473A">
              <w:rPr>
                <w:rFonts w:ascii="Times New Roman"/>
                <w:sz w:val="18"/>
              </w:rPr>
              <w:t>≤</w:t>
            </w:r>
          </w:p>
        </w:tc>
        <w:tc>
          <w:tcPr>
            <w:tcW w:w="1807" w:type="dxa"/>
            <w:tcBorders>
              <w:right w:val="single" w:sz="12" w:space="0" w:color="auto"/>
            </w:tcBorders>
            <w:vAlign w:val="center"/>
          </w:tcPr>
          <w:p w:rsidR="00E178BC" w:rsidRPr="0013473A" w:rsidRDefault="007972A1">
            <w:pPr>
              <w:pStyle w:val="affb"/>
              <w:widowControl w:val="0"/>
              <w:ind w:firstLineChars="0" w:firstLine="0"/>
              <w:jc w:val="center"/>
              <w:rPr>
                <w:rFonts w:ascii="Times New Roman"/>
                <w:sz w:val="18"/>
              </w:rPr>
            </w:pPr>
            <w:r w:rsidRPr="0013473A">
              <w:rPr>
                <w:rFonts w:ascii="Times New Roman"/>
                <w:sz w:val="18"/>
              </w:rPr>
              <w:t>20</w:t>
            </w:r>
          </w:p>
        </w:tc>
      </w:tr>
      <w:tr w:rsidR="00E178BC" w:rsidRPr="0013473A" w:rsidTr="00E118E6">
        <w:tc>
          <w:tcPr>
            <w:tcW w:w="3262" w:type="dxa"/>
            <w:vMerge/>
            <w:tcBorders>
              <w:left w:val="single" w:sz="12" w:space="0" w:color="auto"/>
              <w:right w:val="single" w:sz="4" w:space="0" w:color="auto"/>
            </w:tcBorders>
            <w:vAlign w:val="center"/>
          </w:tcPr>
          <w:p w:rsidR="00E178BC" w:rsidRPr="0013473A" w:rsidRDefault="00E178BC" w:rsidP="0013473A">
            <w:pPr>
              <w:pStyle w:val="affb"/>
              <w:widowControl w:val="0"/>
              <w:ind w:firstLineChars="0" w:firstLine="0"/>
              <w:jc w:val="center"/>
              <w:rPr>
                <w:rFonts w:ascii="Times New Roman"/>
                <w:sz w:val="18"/>
              </w:rPr>
            </w:pPr>
          </w:p>
        </w:tc>
        <w:tc>
          <w:tcPr>
            <w:tcW w:w="4217" w:type="dxa"/>
            <w:tcBorders>
              <w:left w:val="single" w:sz="4" w:space="0" w:color="auto"/>
              <w:right w:val="nil"/>
            </w:tcBorders>
            <w:vAlign w:val="center"/>
          </w:tcPr>
          <w:p w:rsidR="00E178BC" w:rsidRPr="0013473A" w:rsidRDefault="00E178BC" w:rsidP="0013473A">
            <w:pPr>
              <w:snapToGrid w:val="0"/>
              <w:jc w:val="center"/>
              <w:rPr>
                <w:rFonts w:ascii="Times New Roman"/>
                <w:szCs w:val="18"/>
              </w:rPr>
            </w:pPr>
            <w:r w:rsidRPr="0013473A">
              <w:rPr>
                <w:rFonts w:ascii="Times New Roman"/>
                <w:szCs w:val="18"/>
              </w:rPr>
              <w:t>六价铬（</w:t>
            </w:r>
            <w:r w:rsidR="007972A1" w:rsidRPr="0013473A">
              <w:rPr>
                <w:rFonts w:ascii="Times New Roman"/>
                <w:szCs w:val="18"/>
              </w:rPr>
              <w:t>Cr</w:t>
            </w:r>
            <w:r w:rsidR="007972A1" w:rsidRPr="0013473A">
              <w:rPr>
                <w:rFonts w:ascii="Times New Roman"/>
                <w:szCs w:val="18"/>
                <w:vertAlign w:val="superscript"/>
              </w:rPr>
              <w:t>6+</w:t>
            </w:r>
            <w:r w:rsidR="007972A1" w:rsidRPr="0013473A">
              <w:rPr>
                <w:rFonts w:ascii="Times New Roman"/>
                <w:szCs w:val="18"/>
              </w:rPr>
              <w:t>）</w:t>
            </w:r>
          </w:p>
        </w:tc>
        <w:tc>
          <w:tcPr>
            <w:tcW w:w="284" w:type="dxa"/>
            <w:tcBorders>
              <w:left w:val="nil"/>
            </w:tcBorders>
            <w:vAlign w:val="center"/>
          </w:tcPr>
          <w:p w:rsidR="00E178BC" w:rsidRPr="0013473A" w:rsidRDefault="00EE631B" w:rsidP="0013473A">
            <w:pPr>
              <w:pStyle w:val="affb"/>
              <w:widowControl w:val="0"/>
              <w:ind w:firstLineChars="0" w:firstLine="0"/>
              <w:jc w:val="right"/>
              <w:rPr>
                <w:rFonts w:ascii="Times New Roman"/>
                <w:sz w:val="18"/>
              </w:rPr>
            </w:pPr>
            <w:r w:rsidRPr="0013473A">
              <w:rPr>
                <w:rFonts w:ascii="Times New Roman"/>
                <w:sz w:val="18"/>
              </w:rPr>
              <w:t>≤</w:t>
            </w:r>
          </w:p>
        </w:tc>
        <w:tc>
          <w:tcPr>
            <w:tcW w:w="1807" w:type="dxa"/>
            <w:tcBorders>
              <w:right w:val="single" w:sz="12" w:space="0" w:color="auto"/>
            </w:tcBorders>
            <w:vAlign w:val="center"/>
          </w:tcPr>
          <w:p w:rsidR="00E178BC" w:rsidRPr="0013473A" w:rsidRDefault="007972A1">
            <w:pPr>
              <w:pStyle w:val="affb"/>
              <w:widowControl w:val="0"/>
              <w:ind w:firstLineChars="0" w:firstLine="0"/>
              <w:jc w:val="center"/>
              <w:rPr>
                <w:rFonts w:ascii="Times New Roman"/>
                <w:sz w:val="18"/>
              </w:rPr>
            </w:pPr>
            <w:r w:rsidRPr="0013473A">
              <w:rPr>
                <w:rFonts w:ascii="Times New Roman"/>
                <w:sz w:val="18"/>
              </w:rPr>
              <w:t>20</w:t>
            </w:r>
          </w:p>
        </w:tc>
      </w:tr>
      <w:tr w:rsidR="00E178BC" w:rsidRPr="0013473A" w:rsidTr="00E118E6">
        <w:tc>
          <w:tcPr>
            <w:tcW w:w="3262" w:type="dxa"/>
            <w:vMerge/>
            <w:tcBorders>
              <w:left w:val="single" w:sz="12" w:space="0" w:color="auto"/>
              <w:right w:val="single" w:sz="4" w:space="0" w:color="auto"/>
            </w:tcBorders>
            <w:vAlign w:val="center"/>
          </w:tcPr>
          <w:p w:rsidR="00E178BC" w:rsidRPr="0013473A" w:rsidRDefault="00E178BC" w:rsidP="0013473A">
            <w:pPr>
              <w:pStyle w:val="affb"/>
              <w:widowControl w:val="0"/>
              <w:ind w:firstLineChars="0" w:firstLine="0"/>
              <w:jc w:val="center"/>
              <w:rPr>
                <w:rFonts w:ascii="Times New Roman"/>
                <w:sz w:val="18"/>
              </w:rPr>
            </w:pPr>
          </w:p>
        </w:tc>
        <w:tc>
          <w:tcPr>
            <w:tcW w:w="4217" w:type="dxa"/>
            <w:tcBorders>
              <w:left w:val="single" w:sz="4" w:space="0" w:color="auto"/>
              <w:right w:val="nil"/>
            </w:tcBorders>
            <w:vAlign w:val="center"/>
          </w:tcPr>
          <w:p w:rsidR="00E178BC" w:rsidRPr="0013473A" w:rsidRDefault="00E178BC" w:rsidP="0013473A">
            <w:pPr>
              <w:snapToGrid w:val="0"/>
              <w:jc w:val="center"/>
              <w:rPr>
                <w:rFonts w:ascii="Times New Roman"/>
                <w:szCs w:val="18"/>
              </w:rPr>
            </w:pPr>
            <w:r w:rsidRPr="0013473A">
              <w:rPr>
                <w:rFonts w:ascii="Times New Roman"/>
                <w:szCs w:val="18"/>
              </w:rPr>
              <w:t>汞（</w:t>
            </w:r>
            <w:r w:rsidR="007972A1" w:rsidRPr="0013473A">
              <w:rPr>
                <w:rFonts w:ascii="Times New Roman"/>
                <w:szCs w:val="18"/>
              </w:rPr>
              <w:t>Hg</w:t>
            </w:r>
            <w:r w:rsidR="007972A1" w:rsidRPr="0013473A">
              <w:rPr>
                <w:rFonts w:ascii="Times New Roman"/>
                <w:szCs w:val="18"/>
              </w:rPr>
              <w:t>）</w:t>
            </w:r>
          </w:p>
        </w:tc>
        <w:tc>
          <w:tcPr>
            <w:tcW w:w="284" w:type="dxa"/>
            <w:tcBorders>
              <w:left w:val="nil"/>
            </w:tcBorders>
            <w:vAlign w:val="center"/>
          </w:tcPr>
          <w:p w:rsidR="00E178BC" w:rsidRPr="0013473A" w:rsidRDefault="00EE631B" w:rsidP="0013473A">
            <w:pPr>
              <w:pStyle w:val="affb"/>
              <w:widowControl w:val="0"/>
              <w:ind w:firstLineChars="0" w:firstLine="0"/>
              <w:jc w:val="right"/>
              <w:rPr>
                <w:rFonts w:ascii="Times New Roman"/>
                <w:sz w:val="18"/>
              </w:rPr>
            </w:pPr>
            <w:r w:rsidRPr="0013473A">
              <w:rPr>
                <w:rFonts w:ascii="Times New Roman"/>
                <w:sz w:val="18"/>
              </w:rPr>
              <w:t>≤</w:t>
            </w:r>
          </w:p>
        </w:tc>
        <w:tc>
          <w:tcPr>
            <w:tcW w:w="1807" w:type="dxa"/>
            <w:tcBorders>
              <w:right w:val="single" w:sz="12" w:space="0" w:color="auto"/>
            </w:tcBorders>
            <w:vAlign w:val="center"/>
          </w:tcPr>
          <w:p w:rsidR="00E178BC" w:rsidRPr="0013473A" w:rsidRDefault="007972A1">
            <w:pPr>
              <w:pStyle w:val="affb"/>
              <w:widowControl w:val="0"/>
              <w:ind w:firstLineChars="0" w:firstLine="0"/>
              <w:jc w:val="center"/>
              <w:rPr>
                <w:rFonts w:ascii="Times New Roman"/>
                <w:sz w:val="18"/>
              </w:rPr>
            </w:pPr>
            <w:r w:rsidRPr="0013473A">
              <w:rPr>
                <w:rFonts w:ascii="Times New Roman"/>
                <w:sz w:val="18"/>
              </w:rPr>
              <w:t>20</w:t>
            </w:r>
          </w:p>
        </w:tc>
      </w:tr>
      <w:tr w:rsidR="00E178BC" w:rsidRPr="0013473A" w:rsidTr="00E118E6">
        <w:tc>
          <w:tcPr>
            <w:tcW w:w="3262" w:type="dxa"/>
            <w:vMerge/>
            <w:tcBorders>
              <w:left w:val="single" w:sz="12" w:space="0" w:color="auto"/>
              <w:right w:val="single" w:sz="4" w:space="0" w:color="auto"/>
            </w:tcBorders>
            <w:vAlign w:val="center"/>
          </w:tcPr>
          <w:p w:rsidR="00E178BC" w:rsidRPr="0013473A" w:rsidRDefault="00E178BC" w:rsidP="0013473A">
            <w:pPr>
              <w:pStyle w:val="affb"/>
              <w:widowControl w:val="0"/>
              <w:ind w:firstLineChars="0" w:firstLine="0"/>
              <w:jc w:val="center"/>
              <w:rPr>
                <w:rFonts w:ascii="Times New Roman"/>
                <w:sz w:val="18"/>
              </w:rPr>
            </w:pPr>
          </w:p>
        </w:tc>
        <w:tc>
          <w:tcPr>
            <w:tcW w:w="4217" w:type="dxa"/>
            <w:tcBorders>
              <w:left w:val="single" w:sz="4" w:space="0" w:color="auto"/>
              <w:right w:val="nil"/>
            </w:tcBorders>
            <w:vAlign w:val="center"/>
          </w:tcPr>
          <w:p w:rsidR="00E178BC" w:rsidRPr="0013473A" w:rsidRDefault="00E178BC" w:rsidP="0013473A">
            <w:pPr>
              <w:snapToGrid w:val="0"/>
              <w:jc w:val="center"/>
              <w:rPr>
                <w:rFonts w:ascii="Times New Roman"/>
                <w:szCs w:val="18"/>
              </w:rPr>
            </w:pPr>
            <w:r w:rsidRPr="0013473A">
              <w:rPr>
                <w:rFonts w:ascii="Times New Roman"/>
                <w:szCs w:val="18"/>
              </w:rPr>
              <w:t>锑（</w:t>
            </w:r>
            <w:proofErr w:type="spellStart"/>
            <w:r w:rsidR="007972A1" w:rsidRPr="0013473A">
              <w:rPr>
                <w:rFonts w:ascii="Times New Roman"/>
                <w:szCs w:val="18"/>
              </w:rPr>
              <w:t>Sb</w:t>
            </w:r>
            <w:proofErr w:type="spellEnd"/>
            <w:r w:rsidR="007972A1" w:rsidRPr="0013473A">
              <w:rPr>
                <w:rFonts w:ascii="Times New Roman"/>
                <w:szCs w:val="18"/>
              </w:rPr>
              <w:t>）</w:t>
            </w:r>
          </w:p>
        </w:tc>
        <w:tc>
          <w:tcPr>
            <w:tcW w:w="284" w:type="dxa"/>
            <w:tcBorders>
              <w:left w:val="nil"/>
            </w:tcBorders>
            <w:vAlign w:val="center"/>
          </w:tcPr>
          <w:p w:rsidR="00E178BC" w:rsidRPr="0013473A" w:rsidRDefault="00EE631B" w:rsidP="0013473A">
            <w:pPr>
              <w:pStyle w:val="affb"/>
              <w:widowControl w:val="0"/>
              <w:ind w:firstLineChars="0" w:firstLine="0"/>
              <w:jc w:val="right"/>
              <w:rPr>
                <w:rFonts w:ascii="Times New Roman"/>
                <w:sz w:val="18"/>
              </w:rPr>
            </w:pPr>
            <w:r w:rsidRPr="0013473A">
              <w:rPr>
                <w:rFonts w:ascii="Times New Roman"/>
                <w:sz w:val="18"/>
              </w:rPr>
              <w:t>≤</w:t>
            </w:r>
          </w:p>
        </w:tc>
        <w:tc>
          <w:tcPr>
            <w:tcW w:w="1807" w:type="dxa"/>
            <w:tcBorders>
              <w:right w:val="single" w:sz="12" w:space="0" w:color="auto"/>
            </w:tcBorders>
            <w:vAlign w:val="center"/>
          </w:tcPr>
          <w:p w:rsidR="00E178BC" w:rsidRPr="0013473A" w:rsidRDefault="007972A1">
            <w:pPr>
              <w:pStyle w:val="affb"/>
              <w:widowControl w:val="0"/>
              <w:ind w:firstLineChars="0" w:firstLine="0"/>
              <w:jc w:val="center"/>
              <w:rPr>
                <w:rFonts w:ascii="Times New Roman"/>
                <w:sz w:val="18"/>
              </w:rPr>
            </w:pPr>
            <w:r w:rsidRPr="0013473A">
              <w:rPr>
                <w:rFonts w:ascii="Times New Roman"/>
                <w:sz w:val="18"/>
              </w:rPr>
              <w:t>20</w:t>
            </w:r>
          </w:p>
        </w:tc>
      </w:tr>
      <w:tr w:rsidR="00E178BC" w:rsidRPr="0013473A" w:rsidTr="00E118E6">
        <w:tc>
          <w:tcPr>
            <w:tcW w:w="3262" w:type="dxa"/>
            <w:vMerge/>
            <w:tcBorders>
              <w:left w:val="single" w:sz="12" w:space="0" w:color="auto"/>
              <w:right w:val="single" w:sz="4" w:space="0" w:color="auto"/>
            </w:tcBorders>
            <w:vAlign w:val="center"/>
          </w:tcPr>
          <w:p w:rsidR="00E178BC" w:rsidRPr="0013473A" w:rsidRDefault="00E178BC" w:rsidP="0013473A">
            <w:pPr>
              <w:pStyle w:val="affb"/>
              <w:widowControl w:val="0"/>
              <w:ind w:firstLineChars="0" w:firstLine="0"/>
              <w:jc w:val="center"/>
              <w:rPr>
                <w:rFonts w:ascii="Times New Roman"/>
                <w:sz w:val="18"/>
              </w:rPr>
            </w:pPr>
          </w:p>
        </w:tc>
        <w:tc>
          <w:tcPr>
            <w:tcW w:w="4217" w:type="dxa"/>
            <w:tcBorders>
              <w:left w:val="single" w:sz="4" w:space="0" w:color="auto"/>
              <w:right w:val="nil"/>
            </w:tcBorders>
            <w:vAlign w:val="center"/>
          </w:tcPr>
          <w:p w:rsidR="00E178BC" w:rsidRPr="0013473A" w:rsidRDefault="00E178BC" w:rsidP="0013473A">
            <w:pPr>
              <w:snapToGrid w:val="0"/>
              <w:jc w:val="center"/>
              <w:rPr>
                <w:rFonts w:ascii="Times New Roman"/>
                <w:szCs w:val="18"/>
              </w:rPr>
            </w:pPr>
            <w:r w:rsidRPr="0013473A">
              <w:rPr>
                <w:rFonts w:ascii="Times New Roman"/>
                <w:szCs w:val="18"/>
              </w:rPr>
              <w:t>砷（</w:t>
            </w:r>
            <w:r w:rsidR="007972A1" w:rsidRPr="0013473A">
              <w:rPr>
                <w:rFonts w:ascii="Times New Roman"/>
                <w:szCs w:val="18"/>
              </w:rPr>
              <w:t>As</w:t>
            </w:r>
            <w:r w:rsidR="007972A1" w:rsidRPr="0013473A">
              <w:rPr>
                <w:rFonts w:ascii="Times New Roman"/>
                <w:szCs w:val="18"/>
              </w:rPr>
              <w:t>）</w:t>
            </w:r>
          </w:p>
        </w:tc>
        <w:tc>
          <w:tcPr>
            <w:tcW w:w="284" w:type="dxa"/>
            <w:tcBorders>
              <w:left w:val="nil"/>
            </w:tcBorders>
            <w:vAlign w:val="center"/>
          </w:tcPr>
          <w:p w:rsidR="00E178BC" w:rsidRPr="0013473A" w:rsidRDefault="00EE631B" w:rsidP="0013473A">
            <w:pPr>
              <w:pStyle w:val="affb"/>
              <w:widowControl w:val="0"/>
              <w:ind w:firstLineChars="0" w:firstLine="0"/>
              <w:jc w:val="right"/>
              <w:rPr>
                <w:rFonts w:ascii="Times New Roman"/>
                <w:sz w:val="18"/>
              </w:rPr>
            </w:pPr>
            <w:r w:rsidRPr="0013473A">
              <w:rPr>
                <w:rFonts w:ascii="Times New Roman"/>
                <w:sz w:val="18"/>
              </w:rPr>
              <w:t>≤</w:t>
            </w:r>
          </w:p>
        </w:tc>
        <w:tc>
          <w:tcPr>
            <w:tcW w:w="1807" w:type="dxa"/>
            <w:tcBorders>
              <w:right w:val="single" w:sz="12" w:space="0" w:color="auto"/>
            </w:tcBorders>
            <w:vAlign w:val="center"/>
          </w:tcPr>
          <w:p w:rsidR="00E178BC" w:rsidRPr="0013473A" w:rsidRDefault="007972A1">
            <w:pPr>
              <w:pStyle w:val="affb"/>
              <w:widowControl w:val="0"/>
              <w:ind w:firstLineChars="0" w:firstLine="0"/>
              <w:jc w:val="center"/>
              <w:rPr>
                <w:rFonts w:ascii="Times New Roman"/>
                <w:sz w:val="18"/>
              </w:rPr>
            </w:pPr>
            <w:r w:rsidRPr="0013473A">
              <w:rPr>
                <w:rFonts w:ascii="Times New Roman"/>
                <w:sz w:val="18"/>
              </w:rPr>
              <w:t>20</w:t>
            </w:r>
          </w:p>
        </w:tc>
      </w:tr>
      <w:tr w:rsidR="00E178BC" w:rsidRPr="0013473A" w:rsidTr="00E118E6">
        <w:tc>
          <w:tcPr>
            <w:tcW w:w="3262" w:type="dxa"/>
            <w:vMerge/>
            <w:tcBorders>
              <w:left w:val="single" w:sz="12" w:space="0" w:color="auto"/>
              <w:right w:val="single" w:sz="4" w:space="0" w:color="auto"/>
            </w:tcBorders>
            <w:vAlign w:val="center"/>
          </w:tcPr>
          <w:p w:rsidR="00E178BC" w:rsidRPr="0013473A" w:rsidRDefault="00E178BC" w:rsidP="0013473A">
            <w:pPr>
              <w:pStyle w:val="affb"/>
              <w:widowControl w:val="0"/>
              <w:ind w:firstLineChars="0" w:firstLine="0"/>
              <w:jc w:val="center"/>
              <w:rPr>
                <w:rFonts w:ascii="Times New Roman"/>
                <w:sz w:val="18"/>
              </w:rPr>
            </w:pPr>
          </w:p>
        </w:tc>
        <w:tc>
          <w:tcPr>
            <w:tcW w:w="4217" w:type="dxa"/>
            <w:tcBorders>
              <w:left w:val="single" w:sz="4" w:space="0" w:color="auto"/>
              <w:right w:val="nil"/>
            </w:tcBorders>
            <w:vAlign w:val="center"/>
          </w:tcPr>
          <w:p w:rsidR="00E178BC" w:rsidRPr="0013473A" w:rsidRDefault="00E178BC" w:rsidP="0013473A">
            <w:pPr>
              <w:snapToGrid w:val="0"/>
              <w:jc w:val="center"/>
              <w:rPr>
                <w:rFonts w:ascii="Times New Roman"/>
                <w:szCs w:val="18"/>
              </w:rPr>
            </w:pPr>
            <w:r w:rsidRPr="0013473A">
              <w:rPr>
                <w:rFonts w:ascii="Times New Roman"/>
                <w:szCs w:val="18"/>
              </w:rPr>
              <w:t>钡（</w:t>
            </w:r>
            <w:proofErr w:type="spellStart"/>
            <w:r w:rsidR="007972A1" w:rsidRPr="0013473A">
              <w:rPr>
                <w:rFonts w:ascii="Times New Roman"/>
                <w:szCs w:val="18"/>
              </w:rPr>
              <w:t>Ba</w:t>
            </w:r>
            <w:proofErr w:type="spellEnd"/>
            <w:r w:rsidR="007972A1" w:rsidRPr="0013473A">
              <w:rPr>
                <w:rFonts w:ascii="Times New Roman"/>
                <w:szCs w:val="18"/>
              </w:rPr>
              <w:t>）</w:t>
            </w:r>
          </w:p>
        </w:tc>
        <w:tc>
          <w:tcPr>
            <w:tcW w:w="284" w:type="dxa"/>
            <w:tcBorders>
              <w:left w:val="nil"/>
            </w:tcBorders>
            <w:vAlign w:val="center"/>
          </w:tcPr>
          <w:p w:rsidR="00E178BC" w:rsidRPr="0013473A" w:rsidRDefault="00EE631B" w:rsidP="0013473A">
            <w:pPr>
              <w:pStyle w:val="affb"/>
              <w:widowControl w:val="0"/>
              <w:ind w:left="1050" w:firstLineChars="0" w:firstLine="0"/>
              <w:jc w:val="right"/>
              <w:rPr>
                <w:rFonts w:ascii="Times New Roman"/>
                <w:sz w:val="18"/>
              </w:rPr>
            </w:pPr>
            <w:r w:rsidRPr="0013473A">
              <w:rPr>
                <w:rFonts w:ascii="Times New Roman"/>
                <w:sz w:val="18"/>
              </w:rPr>
              <w:t>≤</w:t>
            </w:r>
          </w:p>
        </w:tc>
        <w:tc>
          <w:tcPr>
            <w:tcW w:w="1807" w:type="dxa"/>
            <w:tcBorders>
              <w:right w:val="single" w:sz="12" w:space="0" w:color="auto"/>
            </w:tcBorders>
            <w:vAlign w:val="center"/>
          </w:tcPr>
          <w:p w:rsidR="00E178BC" w:rsidRPr="0013473A" w:rsidRDefault="007972A1" w:rsidP="0013473A">
            <w:pPr>
              <w:pStyle w:val="affb"/>
              <w:widowControl w:val="0"/>
              <w:ind w:firstLineChars="0" w:firstLine="0"/>
              <w:jc w:val="center"/>
              <w:rPr>
                <w:rFonts w:ascii="Times New Roman"/>
                <w:sz w:val="18"/>
              </w:rPr>
            </w:pPr>
            <w:r w:rsidRPr="0013473A">
              <w:rPr>
                <w:rFonts w:ascii="Times New Roman"/>
                <w:sz w:val="18"/>
              </w:rPr>
              <w:t>100</w:t>
            </w:r>
          </w:p>
        </w:tc>
      </w:tr>
      <w:tr w:rsidR="00E178BC" w:rsidRPr="0013473A" w:rsidTr="00E118E6">
        <w:tc>
          <w:tcPr>
            <w:tcW w:w="3262" w:type="dxa"/>
            <w:vMerge/>
            <w:tcBorders>
              <w:left w:val="single" w:sz="12" w:space="0" w:color="auto"/>
              <w:right w:val="single" w:sz="4" w:space="0" w:color="auto"/>
            </w:tcBorders>
            <w:vAlign w:val="center"/>
          </w:tcPr>
          <w:p w:rsidR="00E178BC" w:rsidRPr="0013473A" w:rsidRDefault="00E178BC" w:rsidP="0013473A">
            <w:pPr>
              <w:pStyle w:val="affb"/>
              <w:widowControl w:val="0"/>
              <w:ind w:firstLineChars="0" w:firstLine="0"/>
              <w:jc w:val="center"/>
              <w:rPr>
                <w:rFonts w:ascii="Times New Roman"/>
                <w:sz w:val="18"/>
              </w:rPr>
            </w:pPr>
          </w:p>
        </w:tc>
        <w:tc>
          <w:tcPr>
            <w:tcW w:w="4217" w:type="dxa"/>
            <w:tcBorders>
              <w:left w:val="single" w:sz="4" w:space="0" w:color="auto"/>
              <w:right w:val="nil"/>
            </w:tcBorders>
            <w:vAlign w:val="center"/>
          </w:tcPr>
          <w:p w:rsidR="00E178BC" w:rsidRPr="0013473A" w:rsidRDefault="00E178BC" w:rsidP="0013473A">
            <w:pPr>
              <w:snapToGrid w:val="0"/>
              <w:jc w:val="center"/>
              <w:rPr>
                <w:rFonts w:ascii="Times New Roman"/>
                <w:szCs w:val="18"/>
              </w:rPr>
            </w:pPr>
            <w:r w:rsidRPr="0013473A">
              <w:rPr>
                <w:rFonts w:ascii="Times New Roman"/>
                <w:szCs w:val="18"/>
              </w:rPr>
              <w:t>硒（</w:t>
            </w:r>
            <w:r w:rsidR="007972A1" w:rsidRPr="0013473A">
              <w:rPr>
                <w:rFonts w:ascii="Times New Roman"/>
                <w:szCs w:val="18"/>
              </w:rPr>
              <w:t>Se</w:t>
            </w:r>
            <w:r w:rsidR="007972A1" w:rsidRPr="0013473A">
              <w:rPr>
                <w:rFonts w:ascii="Times New Roman"/>
                <w:szCs w:val="18"/>
              </w:rPr>
              <w:t>）</w:t>
            </w:r>
          </w:p>
        </w:tc>
        <w:tc>
          <w:tcPr>
            <w:tcW w:w="284" w:type="dxa"/>
            <w:tcBorders>
              <w:left w:val="nil"/>
              <w:bottom w:val="single" w:sz="4" w:space="0" w:color="000000"/>
            </w:tcBorders>
            <w:vAlign w:val="center"/>
          </w:tcPr>
          <w:p w:rsidR="00E178BC" w:rsidRPr="0013473A" w:rsidRDefault="00EE631B" w:rsidP="0013473A">
            <w:pPr>
              <w:pStyle w:val="affb"/>
              <w:widowControl w:val="0"/>
              <w:ind w:firstLineChars="0" w:firstLine="0"/>
              <w:jc w:val="right"/>
              <w:rPr>
                <w:rFonts w:ascii="Times New Roman"/>
                <w:sz w:val="18"/>
              </w:rPr>
            </w:pPr>
            <w:r w:rsidRPr="0013473A">
              <w:rPr>
                <w:rFonts w:ascii="Times New Roman"/>
                <w:sz w:val="18"/>
              </w:rPr>
              <w:t>≤</w:t>
            </w:r>
          </w:p>
        </w:tc>
        <w:tc>
          <w:tcPr>
            <w:tcW w:w="1807" w:type="dxa"/>
            <w:tcBorders>
              <w:right w:val="single" w:sz="12" w:space="0" w:color="auto"/>
            </w:tcBorders>
            <w:vAlign w:val="center"/>
          </w:tcPr>
          <w:p w:rsidR="00E178BC" w:rsidRPr="0013473A" w:rsidRDefault="007972A1">
            <w:pPr>
              <w:pStyle w:val="affb"/>
              <w:widowControl w:val="0"/>
              <w:ind w:firstLineChars="0" w:firstLine="0"/>
              <w:jc w:val="center"/>
              <w:rPr>
                <w:rFonts w:ascii="Times New Roman"/>
                <w:sz w:val="18"/>
              </w:rPr>
            </w:pPr>
            <w:r w:rsidRPr="0013473A">
              <w:rPr>
                <w:rFonts w:ascii="Times New Roman"/>
                <w:sz w:val="18"/>
              </w:rPr>
              <w:t>20</w:t>
            </w:r>
          </w:p>
        </w:tc>
      </w:tr>
      <w:tr w:rsidR="00E178BC" w:rsidRPr="0013473A" w:rsidTr="00E118E6">
        <w:tc>
          <w:tcPr>
            <w:tcW w:w="7479" w:type="dxa"/>
            <w:gridSpan w:val="2"/>
            <w:tcBorders>
              <w:left w:val="single" w:sz="12" w:space="0" w:color="auto"/>
              <w:bottom w:val="single" w:sz="12" w:space="0" w:color="auto"/>
              <w:right w:val="nil"/>
            </w:tcBorders>
            <w:vAlign w:val="center"/>
          </w:tcPr>
          <w:p w:rsidR="00E178BC" w:rsidRPr="0013473A" w:rsidRDefault="0013473A">
            <w:pPr>
              <w:snapToGrid w:val="0"/>
              <w:rPr>
                <w:rFonts w:ascii="Times New Roman"/>
                <w:szCs w:val="18"/>
              </w:rPr>
            </w:pPr>
            <w:r>
              <w:rPr>
                <w:rFonts w:ascii="Times New Roman" w:hint="eastAsia"/>
                <w:szCs w:val="18"/>
              </w:rPr>
              <w:t>总</w:t>
            </w:r>
            <w:r w:rsidR="00E178BC" w:rsidRPr="0013473A">
              <w:rPr>
                <w:rFonts w:ascii="Times New Roman"/>
                <w:szCs w:val="18"/>
              </w:rPr>
              <w:t>铅含量</w:t>
            </w:r>
            <w:r w:rsidR="007972A1" w:rsidRPr="0013473A">
              <w:rPr>
                <w:rFonts w:ascii="Times New Roman"/>
                <w:szCs w:val="18"/>
              </w:rPr>
              <w:t>/</w:t>
            </w:r>
            <w:r w:rsidR="007972A1" w:rsidRPr="0013473A">
              <w:rPr>
                <w:rFonts w:ascii="Times New Roman"/>
                <w:szCs w:val="18"/>
              </w:rPr>
              <w:t>（</w:t>
            </w:r>
            <w:r w:rsidR="007972A1" w:rsidRPr="0013473A">
              <w:rPr>
                <w:rFonts w:ascii="Times New Roman"/>
                <w:szCs w:val="18"/>
              </w:rPr>
              <w:t>mg/kg</w:t>
            </w:r>
            <w:r w:rsidR="007972A1" w:rsidRPr="0013473A">
              <w:rPr>
                <w:rFonts w:ascii="Times New Roman"/>
                <w:szCs w:val="18"/>
              </w:rPr>
              <w:t>）</w:t>
            </w:r>
            <w:r w:rsidR="00E118E6">
              <w:rPr>
                <w:rFonts w:ascii="Times New Roman" w:hint="eastAsia"/>
                <w:szCs w:val="18"/>
              </w:rPr>
              <w:t>（限色漆）</w:t>
            </w:r>
          </w:p>
        </w:tc>
        <w:tc>
          <w:tcPr>
            <w:tcW w:w="284" w:type="dxa"/>
            <w:tcBorders>
              <w:left w:val="nil"/>
              <w:bottom w:val="single" w:sz="12" w:space="0" w:color="auto"/>
            </w:tcBorders>
            <w:vAlign w:val="center"/>
          </w:tcPr>
          <w:p w:rsidR="00E178BC" w:rsidRPr="0013473A" w:rsidRDefault="00EE631B" w:rsidP="0013473A">
            <w:pPr>
              <w:pStyle w:val="affb"/>
              <w:ind w:firstLineChars="0" w:firstLine="0"/>
              <w:jc w:val="right"/>
              <w:rPr>
                <w:rFonts w:ascii="Times New Roman"/>
                <w:sz w:val="18"/>
              </w:rPr>
            </w:pPr>
            <w:r w:rsidRPr="0013473A">
              <w:rPr>
                <w:rFonts w:ascii="Times New Roman"/>
                <w:sz w:val="18"/>
              </w:rPr>
              <w:t>≤</w:t>
            </w:r>
          </w:p>
        </w:tc>
        <w:tc>
          <w:tcPr>
            <w:tcW w:w="1807" w:type="dxa"/>
            <w:tcBorders>
              <w:bottom w:val="single" w:sz="12" w:space="0" w:color="auto"/>
              <w:right w:val="single" w:sz="12" w:space="0" w:color="auto"/>
            </w:tcBorders>
            <w:vAlign w:val="center"/>
          </w:tcPr>
          <w:p w:rsidR="00E178BC" w:rsidRPr="0013473A" w:rsidRDefault="007972A1">
            <w:pPr>
              <w:pStyle w:val="affb"/>
              <w:widowControl w:val="0"/>
              <w:ind w:firstLineChars="0" w:firstLine="0"/>
              <w:jc w:val="center"/>
              <w:rPr>
                <w:rFonts w:ascii="Times New Roman"/>
                <w:sz w:val="18"/>
              </w:rPr>
            </w:pPr>
            <w:r w:rsidRPr="0013473A">
              <w:rPr>
                <w:rFonts w:ascii="Times New Roman"/>
                <w:sz w:val="18"/>
              </w:rPr>
              <w:t>90</w:t>
            </w:r>
          </w:p>
        </w:tc>
      </w:tr>
    </w:tbl>
    <w:p w:rsidR="00E178BC" w:rsidRDefault="00EE631B">
      <w:pPr>
        <w:pStyle w:val="a5"/>
        <w:spacing w:before="312" w:after="312"/>
        <w:ind w:left="0"/>
        <w:rPr>
          <w:rFonts w:ascii="Times New Roman"/>
        </w:rPr>
      </w:pPr>
      <w:r>
        <w:rPr>
          <w:rFonts w:ascii="Times New Roman"/>
        </w:rPr>
        <w:t>试验</w:t>
      </w:r>
      <w:bookmarkEnd w:id="68"/>
      <w:r>
        <w:rPr>
          <w:rFonts w:ascii="Times New Roman"/>
        </w:rPr>
        <w:t>方法</w:t>
      </w:r>
      <w:bookmarkEnd w:id="69"/>
      <w:bookmarkEnd w:id="70"/>
      <w:bookmarkEnd w:id="71"/>
      <w:bookmarkEnd w:id="72"/>
      <w:bookmarkEnd w:id="73"/>
      <w:bookmarkEnd w:id="74"/>
      <w:bookmarkEnd w:id="75"/>
      <w:bookmarkEnd w:id="76"/>
      <w:bookmarkEnd w:id="77"/>
    </w:p>
    <w:p w:rsidR="00E178BC" w:rsidRDefault="00EE631B">
      <w:pPr>
        <w:pStyle w:val="a6"/>
        <w:spacing w:before="156" w:after="156"/>
        <w:ind w:left="0"/>
        <w:rPr>
          <w:rFonts w:ascii="Times New Roman"/>
        </w:rPr>
      </w:pPr>
      <w:bookmarkStart w:id="78" w:name="_Toc498782101"/>
      <w:bookmarkStart w:id="79" w:name="_Toc483061645"/>
      <w:bookmarkStart w:id="80" w:name="_Toc485971143"/>
      <w:bookmarkStart w:id="81" w:name="_Toc485564208"/>
      <w:bookmarkStart w:id="82" w:name="_Toc483061049"/>
      <w:bookmarkStart w:id="83" w:name="_Toc483316422"/>
      <w:bookmarkStart w:id="84" w:name="_Toc498889287"/>
      <w:bookmarkStart w:id="85" w:name="_Toc482817787"/>
      <w:bookmarkStart w:id="86" w:name="_Toc492043347"/>
      <w:bookmarkStart w:id="87" w:name="_Toc502222004"/>
      <w:r>
        <w:rPr>
          <w:rFonts w:ascii="Times New Roman"/>
        </w:rPr>
        <w:t>取样</w:t>
      </w:r>
      <w:bookmarkEnd w:id="78"/>
      <w:bookmarkEnd w:id="79"/>
      <w:bookmarkEnd w:id="80"/>
      <w:bookmarkEnd w:id="81"/>
      <w:bookmarkEnd w:id="82"/>
      <w:bookmarkEnd w:id="83"/>
      <w:bookmarkEnd w:id="84"/>
      <w:bookmarkEnd w:id="85"/>
      <w:bookmarkEnd w:id="86"/>
      <w:bookmarkEnd w:id="87"/>
    </w:p>
    <w:p w:rsidR="00E178BC" w:rsidRDefault="00EE631B">
      <w:pPr>
        <w:pStyle w:val="affb"/>
        <w:rPr>
          <w:rFonts w:ascii="Times New Roman"/>
        </w:rPr>
      </w:pPr>
      <w:bookmarkStart w:id="88" w:name="_Toc444196468"/>
      <w:bookmarkStart w:id="89" w:name="_Toc444248354"/>
      <w:r>
        <w:rPr>
          <w:rFonts w:ascii="Times New Roman"/>
        </w:rPr>
        <w:t>产品按</w:t>
      </w:r>
      <w:r>
        <w:rPr>
          <w:rFonts w:ascii="Times New Roman"/>
        </w:rPr>
        <w:t>GB/T 3186</w:t>
      </w:r>
      <w:r>
        <w:rPr>
          <w:rFonts w:ascii="Times New Roman"/>
        </w:rPr>
        <w:t>规定取样，也可按照商定的方法取样。取样量根据检验需要确定。</w:t>
      </w:r>
    </w:p>
    <w:p w:rsidR="00E178BC" w:rsidRDefault="00EE631B">
      <w:pPr>
        <w:pStyle w:val="a6"/>
        <w:spacing w:before="156" w:after="156"/>
        <w:ind w:left="283" w:hangingChars="135" w:hanging="283"/>
        <w:rPr>
          <w:rFonts w:ascii="Times New Roman"/>
        </w:rPr>
      </w:pPr>
      <w:bookmarkStart w:id="90" w:name="_Toc483061050"/>
      <w:bookmarkStart w:id="91" w:name="_Toc483061646"/>
      <w:bookmarkStart w:id="92" w:name="_Toc482817788"/>
      <w:bookmarkStart w:id="93" w:name="_Toc485971144"/>
      <w:bookmarkStart w:id="94" w:name="_Toc502222005"/>
      <w:bookmarkStart w:id="95" w:name="_Toc492043348"/>
      <w:bookmarkStart w:id="96" w:name="_Toc498782102"/>
      <w:bookmarkStart w:id="97" w:name="_Toc483316423"/>
      <w:bookmarkStart w:id="98" w:name="_Toc485564209"/>
      <w:bookmarkStart w:id="99" w:name="_Toc498889288"/>
      <w:bookmarkEnd w:id="88"/>
      <w:bookmarkEnd w:id="89"/>
      <w:r>
        <w:rPr>
          <w:rFonts w:ascii="Times New Roman"/>
        </w:rPr>
        <w:t>试验环境</w:t>
      </w:r>
      <w:bookmarkEnd w:id="90"/>
      <w:bookmarkEnd w:id="91"/>
      <w:bookmarkEnd w:id="92"/>
      <w:bookmarkEnd w:id="93"/>
      <w:bookmarkEnd w:id="94"/>
      <w:bookmarkEnd w:id="95"/>
      <w:bookmarkEnd w:id="96"/>
      <w:bookmarkEnd w:id="97"/>
      <w:bookmarkEnd w:id="98"/>
      <w:bookmarkEnd w:id="99"/>
    </w:p>
    <w:p w:rsidR="00E178BC" w:rsidRDefault="00EE631B">
      <w:pPr>
        <w:pStyle w:val="affb"/>
        <w:rPr>
          <w:rFonts w:ascii="Times New Roman"/>
        </w:rPr>
      </w:pPr>
      <w:r>
        <w:rPr>
          <w:rFonts w:ascii="Times New Roman"/>
        </w:rPr>
        <w:t>除另有规定外，试样的状态调节应符合</w:t>
      </w:r>
      <w:r>
        <w:rPr>
          <w:rFonts w:ascii="Times New Roman"/>
        </w:rPr>
        <w:t>GB/T 9278</w:t>
      </w:r>
      <w:r>
        <w:rPr>
          <w:rFonts w:ascii="Times New Roman"/>
        </w:rPr>
        <w:t>的规定。制备好的样板应在</w:t>
      </w:r>
      <w:r>
        <w:rPr>
          <w:rFonts w:ascii="Times New Roman"/>
        </w:rPr>
        <w:t>GB/T 9278</w:t>
      </w:r>
      <w:r>
        <w:rPr>
          <w:rFonts w:ascii="Times New Roman"/>
        </w:rPr>
        <w:t>规定的条件下放置规定的时间后，按相关的检验方法进行性能测试。</w:t>
      </w:r>
    </w:p>
    <w:p w:rsidR="00E178BC" w:rsidRDefault="00EE631B">
      <w:pPr>
        <w:pStyle w:val="affb"/>
        <w:rPr>
          <w:rFonts w:ascii="Times New Roman"/>
        </w:rPr>
      </w:pPr>
      <w:r>
        <w:rPr>
          <w:rFonts w:ascii="Times New Roman"/>
        </w:rPr>
        <w:t>除另有规定外，干燥时间、弯曲试验、耐冲击、性划格试验项目应在</w:t>
      </w:r>
      <w:r>
        <w:rPr>
          <w:rFonts w:ascii="Times New Roman"/>
        </w:rPr>
        <w:t>GB/T 9278</w:t>
      </w:r>
      <w:r>
        <w:rPr>
          <w:rFonts w:ascii="Times New Roman"/>
        </w:rPr>
        <w:t>规定的条件下进行测试，其余项目按相关检验方法标准规定的条件进行测试。</w:t>
      </w:r>
    </w:p>
    <w:p w:rsidR="00E178BC" w:rsidRDefault="00EE631B">
      <w:pPr>
        <w:pStyle w:val="a6"/>
        <w:spacing w:before="156" w:after="156"/>
        <w:ind w:leftChars="-1" w:left="-2"/>
        <w:rPr>
          <w:rFonts w:ascii="Times New Roman"/>
          <w:color w:val="000000"/>
        </w:rPr>
      </w:pPr>
      <w:bookmarkStart w:id="100" w:name="_Toc483316424"/>
      <w:bookmarkStart w:id="101" w:name="_Toc485971145"/>
      <w:bookmarkStart w:id="102" w:name="_Toc498782103"/>
      <w:bookmarkStart w:id="103" w:name="_Toc498889289"/>
      <w:bookmarkStart w:id="104" w:name="_Toc444248355"/>
      <w:bookmarkStart w:id="105" w:name="_Toc492043349"/>
      <w:bookmarkStart w:id="106" w:name="_Toc502222006"/>
      <w:bookmarkStart w:id="107" w:name="_Toc482817789"/>
      <w:bookmarkStart w:id="108" w:name="_Toc483061647"/>
      <w:bookmarkStart w:id="109" w:name="_Toc444196469"/>
      <w:bookmarkStart w:id="110" w:name="_Toc485564210"/>
      <w:bookmarkStart w:id="111" w:name="_Toc483061051"/>
      <w:r>
        <w:rPr>
          <w:rFonts w:ascii="Times New Roman"/>
          <w:color w:val="000000"/>
        </w:rPr>
        <w:t>试验样板的制备</w:t>
      </w:r>
      <w:bookmarkEnd w:id="100"/>
      <w:bookmarkEnd w:id="101"/>
      <w:bookmarkEnd w:id="102"/>
      <w:bookmarkEnd w:id="103"/>
      <w:bookmarkEnd w:id="104"/>
      <w:bookmarkEnd w:id="105"/>
      <w:bookmarkEnd w:id="106"/>
      <w:bookmarkEnd w:id="107"/>
      <w:bookmarkEnd w:id="108"/>
      <w:bookmarkEnd w:id="109"/>
      <w:bookmarkEnd w:id="110"/>
      <w:bookmarkEnd w:id="111"/>
    </w:p>
    <w:p w:rsidR="00E178BC" w:rsidRDefault="00EE631B">
      <w:pPr>
        <w:pStyle w:val="a7"/>
        <w:spacing w:before="156" w:after="156"/>
        <w:rPr>
          <w:rFonts w:ascii="Times New Roman"/>
        </w:rPr>
      </w:pPr>
      <w:proofErr w:type="gramStart"/>
      <w:r>
        <w:rPr>
          <w:rFonts w:ascii="Times New Roman"/>
        </w:rPr>
        <w:t>底材及底材</w:t>
      </w:r>
      <w:proofErr w:type="gramEnd"/>
      <w:r>
        <w:rPr>
          <w:rFonts w:ascii="Times New Roman"/>
        </w:rPr>
        <w:t>的处理</w:t>
      </w:r>
    </w:p>
    <w:p w:rsidR="00E178BC" w:rsidRDefault="00EE631B">
      <w:pPr>
        <w:pStyle w:val="affb"/>
        <w:rPr>
          <w:rFonts w:ascii="Times New Roman"/>
        </w:rPr>
      </w:pPr>
      <w:r>
        <w:rPr>
          <w:rFonts w:ascii="Times New Roman"/>
        </w:rPr>
        <w:t>按</w:t>
      </w:r>
      <w:r>
        <w:rPr>
          <w:rFonts w:ascii="Times New Roman"/>
        </w:rPr>
        <w:t>GB/T 9271</w:t>
      </w:r>
      <w:r>
        <w:rPr>
          <w:rFonts w:ascii="Times New Roman"/>
        </w:rPr>
        <w:t>规定进行。如有其他要求，按双方商定进行。</w:t>
      </w:r>
    </w:p>
    <w:p w:rsidR="00E178BC" w:rsidRDefault="00EE631B">
      <w:pPr>
        <w:pStyle w:val="a7"/>
        <w:spacing w:before="156" w:after="156"/>
        <w:rPr>
          <w:rFonts w:ascii="Times New Roman"/>
        </w:rPr>
      </w:pPr>
      <w:r>
        <w:rPr>
          <w:rFonts w:ascii="Times New Roman"/>
        </w:rPr>
        <w:t>试样的制备</w:t>
      </w:r>
    </w:p>
    <w:p w:rsidR="00E178BC" w:rsidRDefault="00EE631B">
      <w:pPr>
        <w:pStyle w:val="affb"/>
        <w:rPr>
          <w:rFonts w:ascii="Times New Roman"/>
        </w:rPr>
      </w:pPr>
      <w:r>
        <w:rPr>
          <w:rFonts w:ascii="Times New Roman"/>
        </w:rPr>
        <w:t>按产品规定的组分配比混合均匀并放至产品说明书规定的熟化时间后制板。</w:t>
      </w:r>
    </w:p>
    <w:p w:rsidR="00E178BC" w:rsidRDefault="00EE631B">
      <w:pPr>
        <w:pStyle w:val="a7"/>
        <w:spacing w:before="156" w:after="156"/>
        <w:rPr>
          <w:rFonts w:ascii="Times New Roman"/>
        </w:rPr>
      </w:pPr>
      <w:r>
        <w:rPr>
          <w:rFonts w:ascii="Times New Roman"/>
        </w:rPr>
        <w:t>制</w:t>
      </w:r>
      <w:r>
        <w:rPr>
          <w:rFonts w:ascii="Times New Roman" w:hint="eastAsia"/>
        </w:rPr>
        <w:t>板</w:t>
      </w:r>
      <w:r>
        <w:rPr>
          <w:rFonts w:ascii="Times New Roman"/>
        </w:rPr>
        <w:t>要求</w:t>
      </w:r>
    </w:p>
    <w:p w:rsidR="00E178BC" w:rsidRDefault="00EE631B">
      <w:pPr>
        <w:pStyle w:val="affb"/>
        <w:rPr>
          <w:rFonts w:ascii="Times New Roman"/>
        </w:rPr>
      </w:pPr>
      <w:r>
        <w:rPr>
          <w:rFonts w:ascii="Times New Roman"/>
        </w:rPr>
        <w:lastRenderedPageBreak/>
        <w:t>除另有规定外，</w:t>
      </w:r>
      <w:proofErr w:type="gramStart"/>
      <w:r>
        <w:rPr>
          <w:rFonts w:ascii="Times New Roman"/>
        </w:rPr>
        <w:t>试板的</w:t>
      </w:r>
      <w:proofErr w:type="gramEnd"/>
      <w:r>
        <w:rPr>
          <w:rFonts w:ascii="Times New Roman"/>
        </w:rPr>
        <w:t>制备按表</w:t>
      </w:r>
      <w:r>
        <w:rPr>
          <w:rFonts w:ascii="Times New Roman"/>
        </w:rPr>
        <w:t>3</w:t>
      </w:r>
      <w:r>
        <w:rPr>
          <w:rFonts w:ascii="Times New Roman"/>
        </w:rPr>
        <w:t>的规定进行，采用与本部</w:t>
      </w:r>
      <w:proofErr w:type="gramStart"/>
      <w:r>
        <w:rPr>
          <w:rFonts w:ascii="Times New Roman"/>
        </w:rPr>
        <w:t>分规定</w:t>
      </w:r>
      <w:proofErr w:type="gramEnd"/>
      <w:r>
        <w:rPr>
          <w:rFonts w:ascii="Times New Roman"/>
        </w:rPr>
        <w:t>不同的样板制备方法，应在检验报告中注明，涂膜厚度的</w:t>
      </w:r>
      <w:proofErr w:type="gramStart"/>
      <w:r>
        <w:rPr>
          <w:rFonts w:ascii="Times New Roman"/>
        </w:rPr>
        <w:t>测量按</w:t>
      </w:r>
      <w:proofErr w:type="gramEnd"/>
      <w:r>
        <w:rPr>
          <w:rFonts w:ascii="Times New Roman"/>
        </w:rPr>
        <w:t>GB/T 13452.28</w:t>
      </w:r>
      <w:r>
        <w:rPr>
          <w:rFonts w:ascii="Times New Roman"/>
        </w:rPr>
        <w:t>的规定进行。</w:t>
      </w:r>
      <w:r>
        <w:rPr>
          <w:rFonts w:ascii="Times New Roman"/>
          <w:szCs w:val="21"/>
        </w:rPr>
        <w:t>除另有</w:t>
      </w:r>
      <w:r>
        <w:rPr>
          <w:rFonts w:ascii="Times New Roman" w:hint="eastAsia"/>
          <w:szCs w:val="21"/>
        </w:rPr>
        <w:t>规定</w:t>
      </w:r>
      <w:r>
        <w:rPr>
          <w:rFonts w:ascii="Times New Roman"/>
          <w:szCs w:val="21"/>
        </w:rPr>
        <w:t>外，制备好的样板，应在</w:t>
      </w:r>
      <w:r>
        <w:rPr>
          <w:rFonts w:ascii="Times New Roman"/>
          <w:szCs w:val="21"/>
        </w:rPr>
        <w:t>GB/T 9278</w:t>
      </w:r>
      <w:r>
        <w:rPr>
          <w:rFonts w:ascii="Times New Roman"/>
          <w:szCs w:val="21"/>
        </w:rPr>
        <w:t>规定条件下放置规定时间后进行测试。</w:t>
      </w:r>
      <w:r>
        <w:rPr>
          <w:rFonts w:ascii="Times New Roman" w:hint="eastAsia"/>
          <w:szCs w:val="21"/>
        </w:rPr>
        <w:t>如用户另有要求，以现场配套体系为准。</w:t>
      </w:r>
    </w:p>
    <w:p w:rsidR="00E178BC" w:rsidRDefault="00EE631B">
      <w:pPr>
        <w:pStyle w:val="affffffa"/>
        <w:spacing w:before="156" w:after="156"/>
        <w:rPr>
          <w:rFonts w:ascii="Times New Roman"/>
        </w:rPr>
      </w:pPr>
      <w:r>
        <w:rPr>
          <w:rFonts w:ascii="Times New Roman"/>
        </w:rPr>
        <w:t>表</w:t>
      </w:r>
      <w:r>
        <w:rPr>
          <w:rFonts w:ascii="Times New Roman"/>
        </w:rPr>
        <w:t xml:space="preserve">3 </w:t>
      </w:r>
      <w:r>
        <w:rPr>
          <w:rFonts w:ascii="Times New Roman"/>
        </w:rPr>
        <w:t>制板要求</w:t>
      </w:r>
    </w:p>
    <w:tbl>
      <w:tblPr>
        <w:tblStyle w:val="affd"/>
        <w:tblW w:w="0" w:type="auto"/>
        <w:tblLook w:val="04A0"/>
      </w:tblPr>
      <w:tblGrid>
        <w:gridCol w:w="1809"/>
        <w:gridCol w:w="2127"/>
        <w:gridCol w:w="2126"/>
        <w:gridCol w:w="3508"/>
      </w:tblGrid>
      <w:tr w:rsidR="00E178BC">
        <w:tc>
          <w:tcPr>
            <w:tcW w:w="1809" w:type="dxa"/>
            <w:tcBorders>
              <w:top w:val="single" w:sz="12" w:space="0" w:color="auto"/>
              <w:left w:val="single" w:sz="12" w:space="0" w:color="auto"/>
              <w:bottom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检验项目</w:t>
            </w:r>
          </w:p>
        </w:tc>
        <w:tc>
          <w:tcPr>
            <w:tcW w:w="2127" w:type="dxa"/>
            <w:tcBorders>
              <w:top w:val="single" w:sz="12" w:space="0" w:color="auto"/>
              <w:bottom w:val="single" w:sz="12" w:space="0" w:color="auto"/>
            </w:tcBorders>
            <w:vAlign w:val="center"/>
          </w:tcPr>
          <w:p w:rsidR="00E178BC" w:rsidRDefault="00EE631B">
            <w:pPr>
              <w:pStyle w:val="affb"/>
              <w:ind w:firstLineChars="0" w:firstLine="0"/>
              <w:jc w:val="center"/>
              <w:rPr>
                <w:rFonts w:ascii="Times New Roman"/>
                <w:sz w:val="18"/>
              </w:rPr>
            </w:pPr>
            <w:proofErr w:type="gramStart"/>
            <w:r>
              <w:rPr>
                <w:rFonts w:ascii="Times New Roman"/>
                <w:sz w:val="18"/>
              </w:rPr>
              <w:t>底材类型</w:t>
            </w:r>
            <w:proofErr w:type="gramEnd"/>
          </w:p>
        </w:tc>
        <w:tc>
          <w:tcPr>
            <w:tcW w:w="2126" w:type="dxa"/>
            <w:tcBorders>
              <w:top w:val="single" w:sz="12" w:space="0" w:color="auto"/>
              <w:bottom w:val="single" w:sz="12" w:space="0" w:color="auto"/>
            </w:tcBorders>
            <w:vAlign w:val="center"/>
          </w:tcPr>
          <w:p w:rsidR="00E178BC" w:rsidRDefault="00EE631B">
            <w:pPr>
              <w:pStyle w:val="affb"/>
              <w:ind w:firstLineChars="0" w:firstLine="0"/>
              <w:jc w:val="center"/>
              <w:rPr>
                <w:rFonts w:ascii="Times New Roman"/>
                <w:sz w:val="18"/>
              </w:rPr>
            </w:pPr>
            <w:proofErr w:type="gramStart"/>
            <w:r>
              <w:rPr>
                <w:rFonts w:ascii="Times New Roman"/>
                <w:sz w:val="18"/>
              </w:rPr>
              <w:t>底材尺寸</w:t>
            </w:r>
            <w:proofErr w:type="gramEnd"/>
            <w:r>
              <w:rPr>
                <w:rFonts w:ascii="Times New Roman"/>
                <w:sz w:val="18"/>
              </w:rPr>
              <w:t>/mm</w:t>
            </w:r>
          </w:p>
        </w:tc>
        <w:tc>
          <w:tcPr>
            <w:tcW w:w="3508" w:type="dxa"/>
            <w:tcBorders>
              <w:top w:val="single" w:sz="12" w:space="0" w:color="auto"/>
              <w:bottom w:val="single" w:sz="12" w:space="0" w:color="auto"/>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涂</w:t>
            </w:r>
            <w:proofErr w:type="gramStart"/>
            <w:r>
              <w:rPr>
                <w:rFonts w:ascii="Times New Roman"/>
                <w:sz w:val="18"/>
              </w:rPr>
              <w:t>装要求</w:t>
            </w:r>
            <w:proofErr w:type="gramEnd"/>
          </w:p>
        </w:tc>
      </w:tr>
      <w:tr w:rsidR="00E178BC">
        <w:tc>
          <w:tcPr>
            <w:tcW w:w="1809" w:type="dxa"/>
            <w:tcBorders>
              <w:top w:val="single" w:sz="12" w:space="0" w:color="auto"/>
              <w:left w:val="single" w:sz="12" w:space="0" w:color="auto"/>
            </w:tcBorders>
            <w:vAlign w:val="center"/>
          </w:tcPr>
          <w:p w:rsidR="00E178BC" w:rsidRDefault="00EE631B">
            <w:pPr>
              <w:pStyle w:val="affb"/>
              <w:ind w:firstLineChars="0" w:firstLine="0"/>
              <w:jc w:val="center"/>
              <w:rPr>
                <w:rFonts w:ascii="Times New Roman"/>
              </w:rPr>
            </w:pPr>
            <w:r>
              <w:rPr>
                <w:rFonts w:ascii="Times New Roman"/>
                <w:sz w:val="18"/>
              </w:rPr>
              <w:t>干燥时间</w:t>
            </w:r>
          </w:p>
        </w:tc>
        <w:tc>
          <w:tcPr>
            <w:tcW w:w="2127" w:type="dxa"/>
            <w:vMerge w:val="restart"/>
            <w:tcBorders>
              <w:top w:val="single" w:sz="12" w:space="0" w:color="auto"/>
            </w:tcBorders>
            <w:vAlign w:val="center"/>
          </w:tcPr>
          <w:p w:rsidR="00E178BC" w:rsidRDefault="00EE631B">
            <w:pPr>
              <w:pStyle w:val="affb"/>
              <w:ind w:firstLineChars="0" w:firstLine="0"/>
              <w:jc w:val="center"/>
              <w:rPr>
                <w:rFonts w:ascii="Times New Roman"/>
                <w:sz w:val="18"/>
              </w:rPr>
            </w:pPr>
            <w:r>
              <w:rPr>
                <w:rFonts w:ascii="Times New Roman" w:hint="eastAsia"/>
                <w:sz w:val="18"/>
              </w:rPr>
              <w:t>镀锌马口铁板</w:t>
            </w:r>
          </w:p>
          <w:p w:rsidR="00E178BC" w:rsidRDefault="00EE631B">
            <w:pPr>
              <w:pStyle w:val="affb"/>
              <w:ind w:firstLineChars="0" w:firstLine="0"/>
              <w:jc w:val="center"/>
              <w:rPr>
                <w:rFonts w:ascii="Times New Roman"/>
              </w:rPr>
            </w:pPr>
            <w:r>
              <w:rPr>
                <w:rFonts w:ascii="Times New Roman" w:hint="eastAsia"/>
                <w:sz w:val="18"/>
              </w:rPr>
              <w:t>（如有其它要求，以现场</w:t>
            </w:r>
            <w:proofErr w:type="gramStart"/>
            <w:r>
              <w:rPr>
                <w:rFonts w:ascii="Times New Roman" w:hint="eastAsia"/>
                <w:sz w:val="18"/>
              </w:rPr>
              <w:t>配套底材为准</w:t>
            </w:r>
            <w:proofErr w:type="gramEnd"/>
            <w:r>
              <w:rPr>
                <w:rFonts w:ascii="Times New Roman" w:hint="eastAsia"/>
                <w:sz w:val="18"/>
              </w:rPr>
              <w:t>）</w:t>
            </w:r>
          </w:p>
        </w:tc>
        <w:tc>
          <w:tcPr>
            <w:tcW w:w="2126" w:type="dxa"/>
            <w:vMerge w:val="restart"/>
            <w:tcBorders>
              <w:top w:val="single" w:sz="12" w:space="0" w:color="auto"/>
            </w:tcBorders>
            <w:vAlign w:val="center"/>
          </w:tcPr>
          <w:p w:rsidR="00E178BC" w:rsidRDefault="00EE631B">
            <w:pPr>
              <w:pStyle w:val="affb"/>
              <w:ind w:firstLineChars="0" w:firstLine="0"/>
              <w:jc w:val="center"/>
              <w:rPr>
                <w:rFonts w:ascii="Times New Roman"/>
              </w:rPr>
            </w:pPr>
            <w:r>
              <w:rPr>
                <w:rFonts w:ascii="Times New Roman"/>
                <w:sz w:val="18"/>
              </w:rPr>
              <w:t>120×50×</w:t>
            </w:r>
            <w:r>
              <w:rPr>
                <w:rFonts w:ascii="Times New Roman"/>
                <w:sz w:val="18"/>
              </w:rPr>
              <w:t>（</w:t>
            </w:r>
            <w:r>
              <w:rPr>
                <w:rFonts w:ascii="Times New Roman"/>
                <w:sz w:val="18"/>
              </w:rPr>
              <w:t>0.2</w:t>
            </w:r>
            <w:r>
              <w:rPr>
                <w:rFonts w:ascii="Times New Roman"/>
                <w:sz w:val="18"/>
              </w:rPr>
              <w:t>～</w:t>
            </w:r>
            <w:r>
              <w:rPr>
                <w:rFonts w:ascii="Times New Roman"/>
                <w:sz w:val="18"/>
              </w:rPr>
              <w:t>0.3</w:t>
            </w:r>
            <w:r>
              <w:rPr>
                <w:rFonts w:ascii="Times New Roman"/>
                <w:sz w:val="18"/>
              </w:rPr>
              <w:t>）</w:t>
            </w:r>
          </w:p>
        </w:tc>
        <w:tc>
          <w:tcPr>
            <w:tcW w:w="3508" w:type="dxa"/>
            <w:vMerge w:val="restart"/>
            <w:tcBorders>
              <w:top w:val="single" w:sz="12" w:space="0" w:color="auto"/>
              <w:right w:val="single" w:sz="12" w:space="0" w:color="auto"/>
            </w:tcBorders>
            <w:vAlign w:val="center"/>
          </w:tcPr>
          <w:p w:rsidR="00E178BC" w:rsidRPr="00E118E6" w:rsidRDefault="00EE631B">
            <w:pPr>
              <w:pStyle w:val="affb"/>
              <w:ind w:firstLineChars="0" w:firstLine="0"/>
              <w:jc w:val="center"/>
              <w:rPr>
                <w:rFonts w:ascii="Times New Roman"/>
              </w:rPr>
            </w:pPr>
            <w:r w:rsidRPr="00E118E6">
              <w:rPr>
                <w:rFonts w:ascii="Times New Roman"/>
                <w:sz w:val="18"/>
              </w:rPr>
              <w:t>单涂层，涂一道，干膜厚度（</w:t>
            </w:r>
            <w:r w:rsidRPr="00E118E6">
              <w:rPr>
                <w:rFonts w:ascii="Times New Roman"/>
                <w:sz w:val="18"/>
              </w:rPr>
              <w:t>13±2</w:t>
            </w:r>
            <w:r w:rsidRPr="00E118E6">
              <w:rPr>
                <w:rFonts w:ascii="Times New Roman"/>
                <w:sz w:val="18"/>
              </w:rPr>
              <w:t>）</w:t>
            </w:r>
            <w:r w:rsidRPr="00E118E6">
              <w:rPr>
                <w:rFonts w:ascii="Times New Roman"/>
                <w:szCs w:val="21"/>
              </w:rPr>
              <w:t>µm</w:t>
            </w: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rPr>
            </w:pPr>
            <w:r>
              <w:rPr>
                <w:rFonts w:ascii="Times New Roman"/>
                <w:sz w:val="18"/>
              </w:rPr>
              <w:t>施工性能</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Chars="0" w:firstLine="0"/>
              <w:jc w:val="center"/>
              <w:rPr>
                <w:rFonts w:ascii="Times New Roman"/>
              </w:rPr>
            </w:pPr>
          </w:p>
        </w:tc>
        <w:tc>
          <w:tcPr>
            <w:tcW w:w="3508" w:type="dxa"/>
            <w:vMerge/>
            <w:tcBorders>
              <w:right w:val="single" w:sz="12" w:space="0" w:color="auto"/>
            </w:tcBorders>
            <w:vAlign w:val="center"/>
          </w:tcPr>
          <w:p w:rsidR="00E178BC" w:rsidRPr="00E118E6" w:rsidRDefault="00E178BC">
            <w:pPr>
              <w:pStyle w:val="affb"/>
              <w:ind w:firstLineChars="0" w:firstLine="0"/>
              <w:jc w:val="center"/>
              <w:rPr>
                <w:rFonts w:ascii="Times New Roman"/>
              </w:rPr>
            </w:pP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rPr>
            </w:pPr>
            <w:r>
              <w:rPr>
                <w:rFonts w:ascii="Times New Roman"/>
                <w:sz w:val="18"/>
              </w:rPr>
              <w:t>涂膜外观</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Chars="0" w:firstLine="0"/>
              <w:jc w:val="center"/>
              <w:rPr>
                <w:rFonts w:ascii="Times New Roman"/>
              </w:rPr>
            </w:pPr>
          </w:p>
        </w:tc>
        <w:tc>
          <w:tcPr>
            <w:tcW w:w="3508" w:type="dxa"/>
            <w:vMerge/>
            <w:tcBorders>
              <w:right w:val="single" w:sz="12" w:space="0" w:color="auto"/>
            </w:tcBorders>
            <w:vAlign w:val="center"/>
          </w:tcPr>
          <w:p w:rsidR="00E178BC" w:rsidRPr="00E118E6" w:rsidRDefault="00E178BC">
            <w:pPr>
              <w:pStyle w:val="affb"/>
              <w:ind w:firstLineChars="0" w:firstLine="0"/>
              <w:jc w:val="center"/>
              <w:rPr>
                <w:rFonts w:ascii="Times New Roman"/>
              </w:rPr>
            </w:pP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rPr>
            </w:pPr>
            <w:r>
              <w:rPr>
                <w:rFonts w:ascii="Times New Roman"/>
                <w:sz w:val="18"/>
              </w:rPr>
              <w:t>弯曲试验</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Chars="0" w:firstLine="0"/>
              <w:jc w:val="center"/>
              <w:rPr>
                <w:rFonts w:ascii="Times New Roman"/>
              </w:rPr>
            </w:pPr>
          </w:p>
        </w:tc>
        <w:tc>
          <w:tcPr>
            <w:tcW w:w="3508" w:type="dxa"/>
            <w:vMerge/>
            <w:tcBorders>
              <w:right w:val="single" w:sz="12" w:space="0" w:color="auto"/>
            </w:tcBorders>
            <w:vAlign w:val="center"/>
          </w:tcPr>
          <w:p w:rsidR="00E178BC" w:rsidRPr="00E118E6" w:rsidRDefault="00E178BC">
            <w:pPr>
              <w:pStyle w:val="affb"/>
              <w:ind w:firstLineChars="0" w:firstLine="0"/>
              <w:jc w:val="center"/>
              <w:rPr>
                <w:rFonts w:ascii="Times New Roman"/>
              </w:rPr>
            </w:pP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rPr>
            </w:pPr>
            <w:r>
              <w:rPr>
                <w:rFonts w:ascii="Times New Roman"/>
                <w:sz w:val="18"/>
              </w:rPr>
              <w:t>耐冲击性</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Chars="0" w:firstLine="0"/>
              <w:jc w:val="center"/>
              <w:rPr>
                <w:rFonts w:ascii="Times New Roman"/>
              </w:rPr>
            </w:pPr>
          </w:p>
        </w:tc>
        <w:tc>
          <w:tcPr>
            <w:tcW w:w="3508" w:type="dxa"/>
            <w:vMerge/>
            <w:tcBorders>
              <w:right w:val="single" w:sz="12" w:space="0" w:color="auto"/>
            </w:tcBorders>
            <w:vAlign w:val="center"/>
          </w:tcPr>
          <w:p w:rsidR="00E178BC" w:rsidRPr="00E118E6" w:rsidRDefault="00E178BC">
            <w:pPr>
              <w:pStyle w:val="affb"/>
              <w:ind w:firstLineChars="0" w:firstLine="0"/>
              <w:jc w:val="center"/>
              <w:rPr>
                <w:rFonts w:ascii="Times New Roman"/>
              </w:rPr>
            </w:pP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rPr>
            </w:pPr>
            <w:r>
              <w:rPr>
                <w:rFonts w:ascii="Times New Roman"/>
                <w:sz w:val="18"/>
              </w:rPr>
              <w:t>划格试验</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Chars="0" w:firstLine="0"/>
              <w:jc w:val="center"/>
              <w:rPr>
                <w:rFonts w:ascii="Times New Roman"/>
              </w:rPr>
            </w:pPr>
          </w:p>
        </w:tc>
        <w:tc>
          <w:tcPr>
            <w:tcW w:w="3508" w:type="dxa"/>
            <w:vMerge/>
            <w:tcBorders>
              <w:right w:val="single" w:sz="12" w:space="0" w:color="auto"/>
            </w:tcBorders>
            <w:vAlign w:val="center"/>
          </w:tcPr>
          <w:p w:rsidR="00E178BC" w:rsidRPr="00E118E6" w:rsidRDefault="00E178BC">
            <w:pPr>
              <w:pStyle w:val="affb"/>
              <w:ind w:firstLineChars="0" w:firstLine="0"/>
              <w:jc w:val="center"/>
              <w:rPr>
                <w:rFonts w:ascii="Times New Roman"/>
              </w:rPr>
            </w:pP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rPr>
            </w:pPr>
            <w:r>
              <w:rPr>
                <w:rFonts w:ascii="Times New Roman"/>
                <w:sz w:val="18"/>
              </w:rPr>
              <w:t>铅笔硬度</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Chars="0" w:firstLine="0"/>
              <w:jc w:val="center"/>
              <w:rPr>
                <w:rFonts w:ascii="Times New Roman"/>
              </w:rPr>
            </w:pPr>
          </w:p>
        </w:tc>
        <w:tc>
          <w:tcPr>
            <w:tcW w:w="3508" w:type="dxa"/>
            <w:vMerge/>
            <w:tcBorders>
              <w:right w:val="single" w:sz="12" w:space="0" w:color="auto"/>
            </w:tcBorders>
            <w:vAlign w:val="center"/>
          </w:tcPr>
          <w:p w:rsidR="00E178BC" w:rsidRPr="00E118E6" w:rsidRDefault="00E178BC">
            <w:pPr>
              <w:pStyle w:val="affb"/>
              <w:ind w:firstLineChars="0" w:firstLine="0"/>
              <w:jc w:val="center"/>
              <w:rPr>
                <w:rFonts w:ascii="Times New Roman"/>
              </w:rPr>
            </w:pPr>
          </w:p>
        </w:tc>
      </w:tr>
      <w:tr w:rsidR="00E178BC" w:rsidTr="00E178BC">
        <w:tc>
          <w:tcPr>
            <w:tcW w:w="1809" w:type="dxa"/>
            <w:tcBorders>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光泽</w:t>
            </w:r>
          </w:p>
        </w:tc>
        <w:tc>
          <w:tcPr>
            <w:tcW w:w="2127" w:type="dxa"/>
            <w:vAlign w:val="center"/>
          </w:tcPr>
          <w:p w:rsidR="00E178BC" w:rsidRDefault="00EE631B">
            <w:pPr>
              <w:pStyle w:val="affb"/>
              <w:ind w:firstLineChars="0" w:firstLine="0"/>
              <w:jc w:val="center"/>
              <w:rPr>
                <w:rFonts w:ascii="Times New Roman"/>
                <w:sz w:val="18"/>
              </w:rPr>
            </w:pPr>
            <w:r>
              <w:rPr>
                <w:rFonts w:ascii="Times New Roman"/>
                <w:sz w:val="18"/>
              </w:rPr>
              <w:t>玻璃板</w:t>
            </w:r>
          </w:p>
        </w:tc>
        <w:tc>
          <w:tcPr>
            <w:tcW w:w="2126" w:type="dxa"/>
            <w:vAlign w:val="center"/>
          </w:tcPr>
          <w:p w:rsidR="00E178BC" w:rsidRDefault="00EE631B">
            <w:pPr>
              <w:pStyle w:val="affb"/>
              <w:ind w:firstLineChars="0" w:firstLine="0"/>
              <w:jc w:val="center"/>
              <w:rPr>
                <w:rFonts w:ascii="Times New Roman"/>
                <w:sz w:val="18"/>
              </w:rPr>
            </w:pPr>
            <w:r>
              <w:rPr>
                <w:rFonts w:ascii="Times New Roman"/>
                <w:sz w:val="18"/>
              </w:rPr>
              <w:t>150×100×3</w:t>
            </w:r>
          </w:p>
        </w:tc>
        <w:tc>
          <w:tcPr>
            <w:tcW w:w="3508" w:type="dxa"/>
            <w:tcBorders>
              <w:right w:val="single" w:sz="12" w:space="0" w:color="auto"/>
            </w:tcBorders>
            <w:vAlign w:val="center"/>
          </w:tcPr>
          <w:p w:rsidR="00E178BC" w:rsidRPr="00E118E6" w:rsidRDefault="00E178BC">
            <w:pPr>
              <w:jc w:val="center"/>
              <w:rPr>
                <w:rFonts w:ascii="Times New Roman"/>
                <w:szCs w:val="18"/>
              </w:rPr>
            </w:pPr>
            <w:r w:rsidRPr="00E118E6">
              <w:rPr>
                <w:rFonts w:ascii="Times New Roman"/>
                <w:szCs w:val="15"/>
              </w:rPr>
              <w:t>单涂层用</w:t>
            </w:r>
            <w:r w:rsidR="007972A1" w:rsidRPr="00E118E6">
              <w:rPr>
                <w:rFonts w:ascii="Times New Roman"/>
                <w:szCs w:val="15"/>
              </w:rPr>
              <w:t>100µm</w:t>
            </w:r>
            <w:proofErr w:type="gramStart"/>
            <w:r w:rsidR="007972A1" w:rsidRPr="00E118E6">
              <w:rPr>
                <w:rFonts w:ascii="Times New Roman"/>
                <w:szCs w:val="15"/>
              </w:rPr>
              <w:t>的湿膜制备</w:t>
            </w:r>
            <w:proofErr w:type="gramEnd"/>
            <w:r w:rsidR="007972A1" w:rsidRPr="00E118E6">
              <w:rPr>
                <w:rFonts w:ascii="Times New Roman"/>
                <w:szCs w:val="15"/>
              </w:rPr>
              <w:t>器刮涂一道</w:t>
            </w: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杯突试验</w:t>
            </w:r>
          </w:p>
        </w:tc>
        <w:tc>
          <w:tcPr>
            <w:tcW w:w="2127" w:type="dxa"/>
            <w:vMerge w:val="restart"/>
            <w:vAlign w:val="center"/>
          </w:tcPr>
          <w:p w:rsidR="00E178BC" w:rsidRDefault="00EE631B">
            <w:pPr>
              <w:pStyle w:val="affb"/>
              <w:ind w:firstLineChars="0" w:firstLine="0"/>
              <w:jc w:val="center"/>
              <w:rPr>
                <w:rFonts w:ascii="Times New Roman"/>
              </w:rPr>
            </w:pPr>
            <w:r>
              <w:rPr>
                <w:rFonts w:ascii="Times New Roman"/>
                <w:sz w:val="18"/>
              </w:rPr>
              <w:t>冷轧钢板</w:t>
            </w:r>
          </w:p>
        </w:tc>
        <w:tc>
          <w:tcPr>
            <w:tcW w:w="2126" w:type="dxa"/>
            <w:vMerge w:val="restart"/>
            <w:vAlign w:val="center"/>
          </w:tcPr>
          <w:p w:rsidR="00E178BC" w:rsidRDefault="00EE631B">
            <w:pPr>
              <w:pStyle w:val="affb"/>
              <w:ind w:firstLineChars="0" w:firstLine="0"/>
              <w:jc w:val="center"/>
              <w:rPr>
                <w:rFonts w:ascii="Times New Roman"/>
              </w:rPr>
            </w:pPr>
            <w:r>
              <w:rPr>
                <w:rFonts w:ascii="Times New Roman"/>
                <w:sz w:val="18"/>
              </w:rPr>
              <w:t>150×70×</w:t>
            </w:r>
            <w:r>
              <w:rPr>
                <w:rFonts w:ascii="Times New Roman"/>
                <w:sz w:val="18"/>
              </w:rPr>
              <w:t>（</w:t>
            </w:r>
            <w:r>
              <w:rPr>
                <w:rFonts w:ascii="Times New Roman"/>
                <w:sz w:val="18"/>
              </w:rPr>
              <w:t>0.3</w:t>
            </w:r>
            <w:r>
              <w:rPr>
                <w:rFonts w:ascii="Times New Roman"/>
                <w:sz w:val="18"/>
              </w:rPr>
              <w:t>～</w:t>
            </w:r>
            <w:r>
              <w:rPr>
                <w:rFonts w:ascii="Times New Roman"/>
                <w:sz w:val="18"/>
              </w:rPr>
              <w:t>1.25</w:t>
            </w:r>
            <w:r>
              <w:rPr>
                <w:rFonts w:ascii="Times New Roman"/>
                <w:sz w:val="18"/>
              </w:rPr>
              <w:t>）</w:t>
            </w:r>
          </w:p>
        </w:tc>
        <w:tc>
          <w:tcPr>
            <w:tcW w:w="3508" w:type="dxa"/>
            <w:vMerge w:val="restart"/>
            <w:tcBorders>
              <w:right w:val="single" w:sz="12" w:space="0" w:color="auto"/>
            </w:tcBorders>
            <w:vAlign w:val="center"/>
          </w:tcPr>
          <w:p w:rsidR="00E178BC" w:rsidRPr="00E118E6" w:rsidRDefault="00EE631B">
            <w:pPr>
              <w:pStyle w:val="affb"/>
              <w:ind w:firstLineChars="0" w:firstLine="0"/>
              <w:jc w:val="center"/>
              <w:rPr>
                <w:rFonts w:ascii="Times New Roman"/>
              </w:rPr>
            </w:pPr>
            <w:r w:rsidRPr="00E118E6">
              <w:rPr>
                <w:rFonts w:ascii="Times New Roman"/>
                <w:sz w:val="18"/>
              </w:rPr>
              <w:t>单涂层涂一道（</w:t>
            </w:r>
            <w:r w:rsidRPr="00E118E6">
              <w:rPr>
                <w:rFonts w:ascii="Times New Roman"/>
                <w:sz w:val="18"/>
              </w:rPr>
              <w:t>13±2</w:t>
            </w:r>
            <w:r w:rsidRPr="00E118E6">
              <w:rPr>
                <w:rFonts w:ascii="Times New Roman"/>
                <w:sz w:val="18"/>
              </w:rPr>
              <w:t>）</w:t>
            </w:r>
            <w:r w:rsidRPr="00E118E6">
              <w:rPr>
                <w:rFonts w:ascii="Times New Roman"/>
                <w:sz w:val="18"/>
              </w:rPr>
              <w:t>µm</w:t>
            </w: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耐溶剂擦拭性</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Chars="0" w:firstLine="0"/>
              <w:jc w:val="center"/>
              <w:rPr>
                <w:rFonts w:ascii="Times New Roman"/>
              </w:rPr>
            </w:pPr>
          </w:p>
        </w:tc>
        <w:tc>
          <w:tcPr>
            <w:tcW w:w="3508" w:type="dxa"/>
            <w:vMerge/>
            <w:tcBorders>
              <w:right w:val="single" w:sz="12" w:space="0" w:color="auto"/>
            </w:tcBorders>
            <w:vAlign w:val="center"/>
          </w:tcPr>
          <w:p w:rsidR="00E178BC" w:rsidRPr="00E118E6" w:rsidRDefault="00E178BC">
            <w:pPr>
              <w:pStyle w:val="affb"/>
              <w:ind w:firstLineChars="0" w:firstLine="0"/>
              <w:jc w:val="center"/>
              <w:rPr>
                <w:rFonts w:ascii="Times New Roman"/>
              </w:rPr>
            </w:pP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耐人工气候老化性</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restart"/>
            <w:vAlign w:val="center"/>
          </w:tcPr>
          <w:p w:rsidR="00E178BC" w:rsidRDefault="00EE631B">
            <w:pPr>
              <w:pStyle w:val="affb"/>
              <w:ind w:firstLine="360"/>
              <w:jc w:val="center"/>
              <w:rPr>
                <w:rFonts w:ascii="Times New Roman"/>
                <w:sz w:val="18"/>
              </w:rPr>
            </w:pPr>
            <w:r>
              <w:rPr>
                <w:rFonts w:ascii="Times New Roman"/>
                <w:sz w:val="18"/>
              </w:rPr>
              <w:t>150×70×</w:t>
            </w:r>
            <w:r>
              <w:rPr>
                <w:rFonts w:ascii="Times New Roman"/>
                <w:sz w:val="18"/>
              </w:rPr>
              <w:t>（</w:t>
            </w:r>
            <w:r>
              <w:rPr>
                <w:rFonts w:ascii="Times New Roman"/>
                <w:sz w:val="18"/>
              </w:rPr>
              <w:t>0.8</w:t>
            </w:r>
            <w:r>
              <w:rPr>
                <w:rFonts w:ascii="Times New Roman"/>
                <w:sz w:val="18"/>
              </w:rPr>
              <w:t>～</w:t>
            </w:r>
            <w:r>
              <w:rPr>
                <w:rFonts w:ascii="Times New Roman"/>
                <w:sz w:val="18"/>
              </w:rPr>
              <w:t>1.5</w:t>
            </w:r>
            <w:r>
              <w:rPr>
                <w:rFonts w:ascii="Times New Roman"/>
                <w:sz w:val="18"/>
              </w:rPr>
              <w:t>）</w:t>
            </w:r>
          </w:p>
        </w:tc>
        <w:tc>
          <w:tcPr>
            <w:tcW w:w="3508" w:type="dxa"/>
            <w:vMerge w:val="restart"/>
            <w:tcBorders>
              <w:right w:val="single" w:sz="12" w:space="0" w:color="auto"/>
            </w:tcBorders>
            <w:vAlign w:val="center"/>
          </w:tcPr>
          <w:p w:rsidR="00E178BC" w:rsidRPr="00E118E6" w:rsidRDefault="00EE631B">
            <w:pPr>
              <w:pStyle w:val="affb"/>
              <w:ind w:firstLine="360"/>
              <w:jc w:val="center"/>
              <w:rPr>
                <w:rFonts w:ascii="Times New Roman"/>
                <w:sz w:val="18"/>
              </w:rPr>
            </w:pPr>
            <w:r w:rsidRPr="00E118E6">
              <w:rPr>
                <w:rFonts w:ascii="Times New Roman"/>
                <w:sz w:val="18"/>
              </w:rPr>
              <w:t>按涂层配套体系要求进行制板</w:t>
            </w: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耐湿热型</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360"/>
              <w:jc w:val="center"/>
              <w:rPr>
                <w:rFonts w:ascii="Times New Roman"/>
                <w:sz w:val="18"/>
              </w:rPr>
            </w:pPr>
          </w:p>
        </w:tc>
        <w:tc>
          <w:tcPr>
            <w:tcW w:w="3508" w:type="dxa"/>
            <w:vMerge/>
            <w:tcBorders>
              <w:right w:val="single" w:sz="12" w:space="0" w:color="auto"/>
            </w:tcBorders>
            <w:vAlign w:val="center"/>
          </w:tcPr>
          <w:p w:rsidR="00E178BC" w:rsidRDefault="00E178BC">
            <w:pPr>
              <w:pStyle w:val="affb"/>
              <w:ind w:firstLine="360"/>
              <w:jc w:val="center"/>
              <w:rPr>
                <w:rFonts w:ascii="Times New Roman"/>
                <w:sz w:val="18"/>
              </w:rPr>
            </w:pP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sz w:val="18"/>
              </w:rPr>
            </w:pPr>
            <w:proofErr w:type="gramStart"/>
            <w:r>
              <w:rPr>
                <w:rFonts w:ascii="Times New Roman"/>
                <w:sz w:val="18"/>
              </w:rPr>
              <w:t>耐黄变性</w:t>
            </w:r>
            <w:proofErr w:type="gramEnd"/>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360"/>
              <w:jc w:val="center"/>
              <w:rPr>
                <w:rFonts w:ascii="Times New Roman"/>
                <w:sz w:val="18"/>
              </w:rPr>
            </w:pPr>
          </w:p>
        </w:tc>
        <w:tc>
          <w:tcPr>
            <w:tcW w:w="3508" w:type="dxa"/>
            <w:vMerge/>
            <w:tcBorders>
              <w:right w:val="single" w:sz="12" w:space="0" w:color="auto"/>
            </w:tcBorders>
            <w:vAlign w:val="center"/>
          </w:tcPr>
          <w:p w:rsidR="00E178BC" w:rsidRDefault="00E178BC">
            <w:pPr>
              <w:pStyle w:val="affb"/>
              <w:ind w:firstLine="360"/>
              <w:jc w:val="center"/>
              <w:rPr>
                <w:rFonts w:ascii="Times New Roman"/>
                <w:sz w:val="18"/>
              </w:rPr>
            </w:pP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耐水性</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Chars="0" w:firstLine="0"/>
              <w:jc w:val="center"/>
              <w:rPr>
                <w:rFonts w:ascii="Times New Roman"/>
              </w:rPr>
            </w:pPr>
          </w:p>
        </w:tc>
        <w:tc>
          <w:tcPr>
            <w:tcW w:w="3508" w:type="dxa"/>
            <w:vMerge/>
            <w:tcBorders>
              <w:right w:val="single" w:sz="12" w:space="0" w:color="auto"/>
            </w:tcBorders>
            <w:vAlign w:val="center"/>
          </w:tcPr>
          <w:p w:rsidR="00E178BC" w:rsidRDefault="00E178BC">
            <w:pPr>
              <w:pStyle w:val="affb"/>
              <w:ind w:firstLineChars="0" w:firstLine="0"/>
              <w:jc w:val="center"/>
              <w:rPr>
                <w:rFonts w:ascii="Times New Roman"/>
              </w:rPr>
            </w:pP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耐酵素水洗性</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Chars="0" w:firstLine="0"/>
              <w:jc w:val="center"/>
              <w:rPr>
                <w:rFonts w:ascii="Times New Roman"/>
              </w:rPr>
            </w:pPr>
          </w:p>
        </w:tc>
        <w:tc>
          <w:tcPr>
            <w:tcW w:w="3508" w:type="dxa"/>
            <w:vMerge/>
            <w:tcBorders>
              <w:right w:val="single" w:sz="12" w:space="0" w:color="auto"/>
            </w:tcBorders>
            <w:vAlign w:val="center"/>
          </w:tcPr>
          <w:p w:rsidR="00E178BC" w:rsidRDefault="00E178BC">
            <w:pPr>
              <w:pStyle w:val="affb"/>
              <w:ind w:firstLineChars="0" w:firstLine="0"/>
              <w:jc w:val="center"/>
              <w:rPr>
                <w:rFonts w:ascii="Times New Roman"/>
              </w:rPr>
            </w:pP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耐酸性</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Chars="0" w:firstLine="0"/>
              <w:jc w:val="center"/>
              <w:rPr>
                <w:rFonts w:ascii="Times New Roman"/>
              </w:rPr>
            </w:pPr>
          </w:p>
        </w:tc>
        <w:tc>
          <w:tcPr>
            <w:tcW w:w="3508" w:type="dxa"/>
            <w:vMerge/>
            <w:tcBorders>
              <w:right w:val="single" w:sz="12" w:space="0" w:color="auto"/>
            </w:tcBorders>
            <w:vAlign w:val="center"/>
          </w:tcPr>
          <w:p w:rsidR="00E178BC" w:rsidRDefault="00E178BC">
            <w:pPr>
              <w:pStyle w:val="affb"/>
              <w:ind w:firstLineChars="0" w:firstLine="0"/>
              <w:jc w:val="center"/>
              <w:rPr>
                <w:rFonts w:ascii="Times New Roman"/>
              </w:rPr>
            </w:pPr>
          </w:p>
        </w:tc>
      </w:tr>
      <w:tr w:rsidR="00E178BC">
        <w:tc>
          <w:tcPr>
            <w:tcW w:w="1809" w:type="dxa"/>
            <w:tcBorders>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耐碱性</w:t>
            </w:r>
          </w:p>
        </w:tc>
        <w:tc>
          <w:tcPr>
            <w:tcW w:w="2127" w:type="dxa"/>
            <w:vMerge/>
            <w:vAlign w:val="center"/>
          </w:tcPr>
          <w:p w:rsidR="00E178BC" w:rsidRDefault="00E178BC">
            <w:pPr>
              <w:pStyle w:val="affb"/>
              <w:ind w:firstLineChars="0" w:firstLine="0"/>
              <w:jc w:val="center"/>
              <w:rPr>
                <w:rFonts w:ascii="Times New Roman"/>
              </w:rPr>
            </w:pPr>
          </w:p>
        </w:tc>
        <w:tc>
          <w:tcPr>
            <w:tcW w:w="2126" w:type="dxa"/>
            <w:vMerge/>
            <w:vAlign w:val="center"/>
          </w:tcPr>
          <w:p w:rsidR="00E178BC" w:rsidRDefault="00E178BC">
            <w:pPr>
              <w:pStyle w:val="affb"/>
              <w:ind w:firstLineChars="0" w:firstLine="0"/>
              <w:jc w:val="center"/>
              <w:rPr>
                <w:rFonts w:ascii="Times New Roman"/>
              </w:rPr>
            </w:pPr>
          </w:p>
        </w:tc>
        <w:tc>
          <w:tcPr>
            <w:tcW w:w="3508" w:type="dxa"/>
            <w:vMerge/>
            <w:tcBorders>
              <w:right w:val="single" w:sz="12" w:space="0" w:color="auto"/>
            </w:tcBorders>
            <w:vAlign w:val="center"/>
          </w:tcPr>
          <w:p w:rsidR="00E178BC" w:rsidRDefault="00E178BC">
            <w:pPr>
              <w:pStyle w:val="affb"/>
              <w:ind w:firstLineChars="0" w:firstLine="0"/>
              <w:jc w:val="center"/>
              <w:rPr>
                <w:rFonts w:ascii="Times New Roman"/>
              </w:rPr>
            </w:pPr>
          </w:p>
        </w:tc>
      </w:tr>
      <w:tr w:rsidR="00E178BC">
        <w:tc>
          <w:tcPr>
            <w:tcW w:w="1809" w:type="dxa"/>
            <w:tcBorders>
              <w:left w:val="single" w:sz="12" w:space="0" w:color="auto"/>
              <w:bottom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耐</w:t>
            </w:r>
            <w:proofErr w:type="gramStart"/>
            <w:r>
              <w:rPr>
                <w:rFonts w:ascii="Times New Roman"/>
                <w:sz w:val="18"/>
              </w:rPr>
              <w:t>人工汗性</w:t>
            </w:r>
            <w:proofErr w:type="gramEnd"/>
          </w:p>
        </w:tc>
        <w:tc>
          <w:tcPr>
            <w:tcW w:w="2127" w:type="dxa"/>
            <w:vMerge/>
            <w:tcBorders>
              <w:bottom w:val="single" w:sz="12" w:space="0" w:color="auto"/>
            </w:tcBorders>
            <w:vAlign w:val="center"/>
          </w:tcPr>
          <w:p w:rsidR="00E178BC" w:rsidRDefault="00E178BC">
            <w:pPr>
              <w:pStyle w:val="affb"/>
              <w:ind w:firstLineChars="0" w:firstLine="0"/>
              <w:jc w:val="center"/>
              <w:rPr>
                <w:rFonts w:ascii="Times New Roman"/>
              </w:rPr>
            </w:pPr>
          </w:p>
        </w:tc>
        <w:tc>
          <w:tcPr>
            <w:tcW w:w="2126" w:type="dxa"/>
            <w:vMerge/>
            <w:tcBorders>
              <w:bottom w:val="single" w:sz="12" w:space="0" w:color="auto"/>
            </w:tcBorders>
            <w:vAlign w:val="center"/>
          </w:tcPr>
          <w:p w:rsidR="00E178BC" w:rsidRDefault="00E178BC">
            <w:pPr>
              <w:pStyle w:val="affb"/>
              <w:ind w:firstLineChars="0" w:firstLine="0"/>
              <w:jc w:val="center"/>
              <w:rPr>
                <w:rFonts w:ascii="Times New Roman"/>
              </w:rPr>
            </w:pPr>
          </w:p>
        </w:tc>
        <w:tc>
          <w:tcPr>
            <w:tcW w:w="3508" w:type="dxa"/>
            <w:vMerge/>
            <w:tcBorders>
              <w:bottom w:val="single" w:sz="12" w:space="0" w:color="auto"/>
              <w:right w:val="single" w:sz="12" w:space="0" w:color="auto"/>
            </w:tcBorders>
            <w:vAlign w:val="center"/>
          </w:tcPr>
          <w:p w:rsidR="00E178BC" w:rsidRDefault="00E178BC">
            <w:pPr>
              <w:pStyle w:val="affb"/>
              <w:ind w:firstLineChars="0" w:firstLine="0"/>
              <w:jc w:val="center"/>
              <w:rPr>
                <w:rFonts w:ascii="Times New Roman"/>
              </w:rPr>
            </w:pPr>
          </w:p>
        </w:tc>
      </w:tr>
    </w:tbl>
    <w:p w:rsidR="00E178BC" w:rsidRDefault="00EE631B">
      <w:pPr>
        <w:pStyle w:val="a6"/>
        <w:spacing w:before="156" w:after="156"/>
        <w:ind w:leftChars="-1" w:left="-2" w:firstLine="2"/>
        <w:rPr>
          <w:rFonts w:ascii="Times New Roman"/>
        </w:rPr>
      </w:pPr>
      <w:bookmarkStart w:id="112" w:name="_Toc482817790"/>
      <w:bookmarkStart w:id="113" w:name="_Toc483061052"/>
      <w:bookmarkStart w:id="114" w:name="_Toc483061648"/>
      <w:bookmarkStart w:id="115" w:name="_Toc483316425"/>
      <w:bookmarkStart w:id="116" w:name="_Toc498889290"/>
      <w:bookmarkStart w:id="117" w:name="_Toc485564211"/>
      <w:bookmarkStart w:id="118" w:name="_Toc485971146"/>
      <w:bookmarkStart w:id="119" w:name="_Toc492043350"/>
      <w:bookmarkStart w:id="120" w:name="_Toc498782104"/>
      <w:bookmarkStart w:id="121" w:name="_Toc502222007"/>
      <w:r>
        <w:rPr>
          <w:rFonts w:ascii="Times New Roman"/>
        </w:rPr>
        <w:t>性能试验</w:t>
      </w:r>
      <w:bookmarkEnd w:id="112"/>
      <w:bookmarkEnd w:id="113"/>
      <w:bookmarkEnd w:id="114"/>
      <w:bookmarkEnd w:id="115"/>
      <w:bookmarkEnd w:id="116"/>
      <w:bookmarkEnd w:id="117"/>
      <w:bookmarkEnd w:id="118"/>
      <w:bookmarkEnd w:id="119"/>
      <w:bookmarkEnd w:id="120"/>
      <w:bookmarkEnd w:id="121"/>
    </w:p>
    <w:p w:rsidR="00E178BC" w:rsidRDefault="00EE631B">
      <w:pPr>
        <w:pStyle w:val="a7"/>
        <w:spacing w:before="156" w:after="156"/>
        <w:rPr>
          <w:rFonts w:ascii="Times New Roman"/>
        </w:rPr>
      </w:pPr>
      <w:r>
        <w:rPr>
          <w:rFonts w:ascii="Times New Roman"/>
        </w:rPr>
        <w:t>一般规定</w:t>
      </w:r>
    </w:p>
    <w:p w:rsidR="00E178BC" w:rsidRDefault="00EE631B">
      <w:pPr>
        <w:pStyle w:val="affb"/>
        <w:rPr>
          <w:rFonts w:ascii="Times New Roman"/>
          <w:szCs w:val="21"/>
        </w:rPr>
      </w:pPr>
      <w:r>
        <w:rPr>
          <w:rFonts w:ascii="Times New Roman"/>
          <w:szCs w:val="21"/>
        </w:rPr>
        <w:t>除另有规定外，在试验中应使用化学纯及以上纯度的试剂和符合</w:t>
      </w:r>
      <w:r>
        <w:rPr>
          <w:rFonts w:ascii="Times New Roman"/>
          <w:szCs w:val="21"/>
        </w:rPr>
        <w:t>GB/T 6682—2008</w:t>
      </w:r>
      <w:r>
        <w:rPr>
          <w:rFonts w:ascii="Times New Roman"/>
          <w:szCs w:val="21"/>
        </w:rPr>
        <w:t>中三级水要求的蒸馏水或去离子水。试验溶液在试验前预先调整到试验温度。</w:t>
      </w:r>
    </w:p>
    <w:p w:rsidR="00E178BC" w:rsidRDefault="00EE631B">
      <w:pPr>
        <w:pStyle w:val="a7"/>
        <w:spacing w:before="156" w:after="156"/>
        <w:rPr>
          <w:rFonts w:ascii="Times New Roman"/>
        </w:rPr>
      </w:pPr>
      <w:r>
        <w:rPr>
          <w:rFonts w:ascii="Times New Roman"/>
        </w:rPr>
        <w:t>不挥发物含量</w:t>
      </w:r>
    </w:p>
    <w:p w:rsidR="00E178BC" w:rsidRDefault="00EE631B">
      <w:pPr>
        <w:pStyle w:val="affb"/>
        <w:rPr>
          <w:rFonts w:ascii="Times New Roman"/>
          <w:szCs w:val="21"/>
        </w:rPr>
      </w:pPr>
      <w:r>
        <w:rPr>
          <w:rFonts w:ascii="Times New Roman"/>
          <w:szCs w:val="21"/>
        </w:rPr>
        <w:t>按</w:t>
      </w:r>
      <w:r>
        <w:rPr>
          <w:rFonts w:ascii="Times New Roman"/>
          <w:szCs w:val="21"/>
        </w:rPr>
        <w:t>GB/T 1725</w:t>
      </w:r>
      <w:r>
        <w:rPr>
          <w:rFonts w:ascii="Times New Roman"/>
          <w:szCs w:val="21"/>
        </w:rPr>
        <w:t>规定进行。烘烤温度（</w:t>
      </w:r>
      <w:r>
        <w:rPr>
          <w:rFonts w:ascii="Times New Roman"/>
          <w:szCs w:val="21"/>
        </w:rPr>
        <w:t>125±2</w:t>
      </w:r>
      <w:r>
        <w:rPr>
          <w:rFonts w:ascii="Times New Roman"/>
          <w:szCs w:val="21"/>
        </w:rPr>
        <w:t>）</w:t>
      </w:r>
      <w:r>
        <w:rPr>
          <w:szCs w:val="21"/>
        </w:rPr>
        <w:t>℃</w:t>
      </w:r>
      <w:r>
        <w:rPr>
          <w:rFonts w:ascii="Times New Roman"/>
          <w:szCs w:val="21"/>
        </w:rPr>
        <w:t>，烘烤时间</w:t>
      </w:r>
      <w:r>
        <w:rPr>
          <w:rFonts w:ascii="Times New Roman"/>
          <w:szCs w:val="21"/>
        </w:rPr>
        <w:t>2h</w:t>
      </w:r>
      <w:r>
        <w:rPr>
          <w:rFonts w:ascii="Times New Roman"/>
          <w:szCs w:val="21"/>
        </w:rPr>
        <w:t>，</w:t>
      </w:r>
      <w:proofErr w:type="gramStart"/>
      <w:r>
        <w:rPr>
          <w:rFonts w:ascii="Times New Roman"/>
          <w:szCs w:val="21"/>
        </w:rPr>
        <w:t>称样量为</w:t>
      </w:r>
      <w:proofErr w:type="gramEnd"/>
      <w:r>
        <w:rPr>
          <w:rFonts w:ascii="Times New Roman"/>
          <w:szCs w:val="21"/>
        </w:rPr>
        <w:t>（</w:t>
      </w:r>
      <w:r>
        <w:rPr>
          <w:rFonts w:ascii="Times New Roman"/>
          <w:szCs w:val="21"/>
        </w:rPr>
        <w:t>2±0.2</w:t>
      </w:r>
      <w:r>
        <w:rPr>
          <w:rFonts w:ascii="Times New Roman"/>
          <w:szCs w:val="21"/>
        </w:rPr>
        <w:t>）</w:t>
      </w:r>
      <w:r>
        <w:rPr>
          <w:rFonts w:ascii="Times New Roman"/>
          <w:szCs w:val="21"/>
        </w:rPr>
        <w:t>g</w:t>
      </w:r>
      <w:r>
        <w:rPr>
          <w:rFonts w:ascii="Times New Roman"/>
          <w:szCs w:val="21"/>
        </w:rPr>
        <w:t>，双组分或多组分涂料按规定比例混合后进行测定。含有活性稀释剂的产品按照</w:t>
      </w:r>
      <w:r>
        <w:rPr>
          <w:rFonts w:ascii="Times New Roman"/>
          <w:szCs w:val="21"/>
        </w:rPr>
        <w:t>GB/T 34682—2017</w:t>
      </w:r>
      <w:r>
        <w:rPr>
          <w:rFonts w:ascii="Times New Roman"/>
          <w:szCs w:val="21"/>
        </w:rPr>
        <w:t>中</w:t>
      </w:r>
      <w:r>
        <w:rPr>
          <w:rFonts w:ascii="Times New Roman"/>
          <w:szCs w:val="21"/>
        </w:rPr>
        <w:t>7.1</w:t>
      </w:r>
      <w:r>
        <w:rPr>
          <w:rFonts w:ascii="Times New Roman"/>
          <w:szCs w:val="21"/>
        </w:rPr>
        <w:t>的规定进行测定。</w:t>
      </w:r>
    </w:p>
    <w:p w:rsidR="00E178BC" w:rsidRDefault="00EE631B">
      <w:pPr>
        <w:pStyle w:val="a7"/>
        <w:spacing w:before="156" w:after="156"/>
        <w:rPr>
          <w:rFonts w:ascii="Times New Roman"/>
        </w:rPr>
      </w:pPr>
      <w:r>
        <w:rPr>
          <w:rFonts w:ascii="Times New Roman"/>
        </w:rPr>
        <w:t>干燥时间</w:t>
      </w:r>
    </w:p>
    <w:p w:rsidR="00E178BC" w:rsidRDefault="00EE631B">
      <w:pPr>
        <w:pStyle w:val="affb"/>
        <w:rPr>
          <w:rFonts w:ascii="Times New Roman"/>
          <w:szCs w:val="21"/>
        </w:rPr>
      </w:pPr>
      <w:r>
        <w:rPr>
          <w:rFonts w:ascii="Times New Roman"/>
          <w:szCs w:val="21"/>
        </w:rPr>
        <w:t>按</w:t>
      </w:r>
      <w:r w:rsidR="007972A1" w:rsidRPr="00B076D1">
        <w:rPr>
          <w:rFonts w:ascii="Times New Roman"/>
          <w:szCs w:val="21"/>
        </w:rPr>
        <w:t>GB/T 1728—</w:t>
      </w:r>
      <w:r w:rsidR="000A41B4">
        <w:rPr>
          <w:rFonts w:ascii="Times New Roman" w:hint="eastAsia"/>
          <w:szCs w:val="21"/>
        </w:rPr>
        <w:t>2020</w:t>
      </w:r>
      <w:r>
        <w:rPr>
          <w:rFonts w:ascii="Times New Roman"/>
          <w:szCs w:val="21"/>
        </w:rPr>
        <w:t>规定，</w:t>
      </w:r>
      <w:proofErr w:type="gramStart"/>
      <w:r>
        <w:rPr>
          <w:rFonts w:ascii="Times New Roman"/>
          <w:szCs w:val="21"/>
        </w:rPr>
        <w:t>表干按乙</w:t>
      </w:r>
      <w:proofErr w:type="gramEnd"/>
      <w:r>
        <w:rPr>
          <w:rFonts w:ascii="Times New Roman"/>
          <w:szCs w:val="21"/>
        </w:rPr>
        <w:t>法进行，实干按甲法进行。</w:t>
      </w:r>
    </w:p>
    <w:p w:rsidR="00E178BC" w:rsidRDefault="00EE631B">
      <w:pPr>
        <w:pStyle w:val="a7"/>
        <w:spacing w:before="156" w:after="156"/>
        <w:rPr>
          <w:rFonts w:ascii="Times New Roman"/>
        </w:rPr>
      </w:pPr>
      <w:r>
        <w:rPr>
          <w:rFonts w:ascii="Times New Roman"/>
        </w:rPr>
        <w:t>细度</w:t>
      </w:r>
    </w:p>
    <w:p w:rsidR="00E178BC" w:rsidRDefault="00EE631B">
      <w:pPr>
        <w:pStyle w:val="affb"/>
        <w:rPr>
          <w:rFonts w:ascii="Times New Roman"/>
        </w:rPr>
      </w:pPr>
      <w:r>
        <w:rPr>
          <w:rFonts w:ascii="Times New Roman"/>
        </w:rPr>
        <w:t>按</w:t>
      </w:r>
      <w:r>
        <w:rPr>
          <w:rFonts w:ascii="Times New Roman"/>
        </w:rPr>
        <w:t>GB/T 1724—2019</w:t>
      </w:r>
      <w:r>
        <w:rPr>
          <w:rFonts w:ascii="Times New Roman"/>
        </w:rPr>
        <w:t>中</w:t>
      </w:r>
      <w:r>
        <w:rPr>
          <w:rFonts w:ascii="Times New Roman"/>
        </w:rPr>
        <w:t>B</w:t>
      </w:r>
      <w:r>
        <w:rPr>
          <w:rFonts w:ascii="Times New Roman"/>
        </w:rPr>
        <w:t>法的规定进行。双组分涂料按规定比例混合后进行测试，不考虑稀释配比。</w:t>
      </w:r>
    </w:p>
    <w:p w:rsidR="00E178BC" w:rsidRDefault="00EE631B">
      <w:pPr>
        <w:pStyle w:val="a7"/>
        <w:spacing w:before="156" w:after="156"/>
        <w:rPr>
          <w:rFonts w:ascii="Times New Roman"/>
        </w:rPr>
      </w:pPr>
      <w:r>
        <w:rPr>
          <w:rFonts w:ascii="Times New Roman"/>
        </w:rPr>
        <w:t>施工性能</w:t>
      </w:r>
    </w:p>
    <w:p w:rsidR="00E178BC" w:rsidRDefault="00EE631B">
      <w:pPr>
        <w:pStyle w:val="affb"/>
        <w:rPr>
          <w:rFonts w:ascii="Times New Roman"/>
        </w:rPr>
      </w:pPr>
      <w:r>
        <w:rPr>
          <w:rFonts w:ascii="Times New Roman"/>
        </w:rPr>
        <w:t>按</w:t>
      </w:r>
      <w:r>
        <w:rPr>
          <w:rFonts w:ascii="Times New Roman"/>
        </w:rPr>
        <w:t>6.3</w:t>
      </w:r>
      <w:r>
        <w:rPr>
          <w:rFonts w:ascii="Times New Roman"/>
        </w:rPr>
        <w:t>的要求制备试板，如施工过程中无明显阻力，无明显气泡、流挂等现象，则评为</w:t>
      </w:r>
      <w:r>
        <w:rPr>
          <w:rFonts w:ascii="Times New Roman"/>
        </w:rPr>
        <w:t>“</w:t>
      </w:r>
      <w:r>
        <w:rPr>
          <w:rFonts w:ascii="Times New Roman"/>
        </w:rPr>
        <w:t>施涂无障碍</w:t>
      </w:r>
      <w:r>
        <w:rPr>
          <w:rFonts w:ascii="Times New Roman"/>
        </w:rPr>
        <w:t>”</w:t>
      </w:r>
      <w:r>
        <w:rPr>
          <w:rFonts w:ascii="Times New Roman"/>
        </w:rPr>
        <w:t>。</w:t>
      </w:r>
    </w:p>
    <w:p w:rsidR="00E178BC" w:rsidRDefault="00EE631B">
      <w:pPr>
        <w:pStyle w:val="a7"/>
        <w:spacing w:before="156" w:after="156"/>
        <w:rPr>
          <w:rFonts w:ascii="Times New Roman"/>
        </w:rPr>
      </w:pPr>
      <w:r>
        <w:rPr>
          <w:rFonts w:ascii="Times New Roman"/>
        </w:rPr>
        <w:t>涂膜外观</w:t>
      </w:r>
    </w:p>
    <w:p w:rsidR="00E178BC" w:rsidRDefault="00EE631B">
      <w:pPr>
        <w:pStyle w:val="affb"/>
        <w:rPr>
          <w:rFonts w:ascii="Times New Roman"/>
        </w:rPr>
      </w:pPr>
      <w:r>
        <w:rPr>
          <w:rFonts w:ascii="Times New Roman"/>
        </w:rPr>
        <w:lastRenderedPageBreak/>
        <w:t>在</w:t>
      </w:r>
      <w:r>
        <w:rPr>
          <w:rFonts w:ascii="Times New Roman"/>
        </w:rPr>
        <w:t>GB/T 37356</w:t>
      </w:r>
      <w:r>
        <w:rPr>
          <w:rFonts w:ascii="Times New Roman"/>
        </w:rPr>
        <w:t>中规定的自然日光或人造日光下目视观察，如果涂膜表面均匀一致，无流挂、无针孔、无气泡、无皱纹等涂膜病态现象，则评为</w:t>
      </w:r>
      <w:r>
        <w:rPr>
          <w:rFonts w:ascii="Times New Roman"/>
        </w:rPr>
        <w:t>“</w:t>
      </w:r>
      <w:r>
        <w:rPr>
          <w:rFonts w:ascii="Times New Roman"/>
        </w:rPr>
        <w:t>正常</w:t>
      </w:r>
      <w:r>
        <w:rPr>
          <w:rFonts w:ascii="Times New Roman"/>
        </w:rPr>
        <w:t>”</w:t>
      </w:r>
      <w:r>
        <w:rPr>
          <w:rFonts w:ascii="Times New Roman"/>
        </w:rPr>
        <w:t>。</w:t>
      </w:r>
    </w:p>
    <w:p w:rsidR="00E178BC" w:rsidRDefault="00EE631B">
      <w:pPr>
        <w:pStyle w:val="a7"/>
        <w:spacing w:before="156" w:after="156"/>
        <w:rPr>
          <w:rFonts w:ascii="Times New Roman"/>
        </w:rPr>
      </w:pPr>
      <w:r>
        <w:rPr>
          <w:rFonts w:ascii="Times New Roman"/>
        </w:rPr>
        <w:t>弯曲试验</w:t>
      </w:r>
    </w:p>
    <w:p w:rsidR="00E178BC" w:rsidRDefault="00EE631B">
      <w:pPr>
        <w:pStyle w:val="affb"/>
        <w:rPr>
          <w:rFonts w:ascii="Times New Roman"/>
        </w:rPr>
      </w:pPr>
      <w:r>
        <w:rPr>
          <w:rFonts w:ascii="Times New Roman"/>
        </w:rPr>
        <w:t>按</w:t>
      </w:r>
      <w:r>
        <w:rPr>
          <w:rFonts w:ascii="Times New Roman"/>
        </w:rPr>
        <w:t>GB/T 30791</w:t>
      </w:r>
      <w:r>
        <w:rPr>
          <w:rFonts w:ascii="Times New Roman"/>
        </w:rPr>
        <w:t>规定进行，用</w:t>
      </w:r>
      <w:r>
        <w:rPr>
          <w:rFonts w:ascii="Times New Roman"/>
        </w:rPr>
        <w:t>T</w:t>
      </w:r>
      <w:r>
        <w:rPr>
          <w:rFonts w:ascii="Times New Roman"/>
        </w:rPr>
        <w:t>型弯折机试验仪进行测试。</w:t>
      </w:r>
    </w:p>
    <w:p w:rsidR="00E178BC" w:rsidRDefault="00EE631B">
      <w:pPr>
        <w:pStyle w:val="a7"/>
        <w:spacing w:before="156" w:after="156"/>
        <w:rPr>
          <w:rFonts w:ascii="Times New Roman"/>
        </w:rPr>
      </w:pPr>
      <w:r>
        <w:rPr>
          <w:rFonts w:ascii="Times New Roman"/>
        </w:rPr>
        <w:t>划格试验</w:t>
      </w:r>
    </w:p>
    <w:p w:rsidR="00E178BC" w:rsidRDefault="00EE631B">
      <w:pPr>
        <w:pStyle w:val="affb"/>
        <w:rPr>
          <w:rFonts w:ascii="Times New Roman"/>
          <w:szCs w:val="21"/>
        </w:rPr>
      </w:pPr>
      <w:r>
        <w:rPr>
          <w:rFonts w:ascii="Times New Roman"/>
          <w:szCs w:val="21"/>
        </w:rPr>
        <w:t>按</w:t>
      </w:r>
      <w:r>
        <w:rPr>
          <w:rFonts w:ascii="Times New Roman"/>
          <w:szCs w:val="21"/>
        </w:rPr>
        <w:t>GB/T 9286</w:t>
      </w:r>
      <w:r>
        <w:rPr>
          <w:rFonts w:ascii="Times New Roman"/>
          <w:szCs w:val="21"/>
        </w:rPr>
        <w:t>的规定进行。</w:t>
      </w:r>
    </w:p>
    <w:p w:rsidR="00E178BC" w:rsidRDefault="00EE631B">
      <w:pPr>
        <w:pStyle w:val="a7"/>
        <w:spacing w:before="156" w:after="156"/>
        <w:rPr>
          <w:rFonts w:ascii="Times New Roman"/>
        </w:rPr>
      </w:pPr>
      <w:r>
        <w:rPr>
          <w:rFonts w:ascii="Times New Roman"/>
        </w:rPr>
        <w:t>铅笔硬度</w:t>
      </w:r>
    </w:p>
    <w:p w:rsidR="00E178BC" w:rsidRDefault="00EE631B">
      <w:pPr>
        <w:pStyle w:val="affb"/>
        <w:rPr>
          <w:rFonts w:ascii="Times New Roman"/>
          <w:szCs w:val="21"/>
        </w:rPr>
      </w:pPr>
      <w:r>
        <w:rPr>
          <w:rFonts w:ascii="Times New Roman"/>
          <w:szCs w:val="21"/>
        </w:rPr>
        <w:t>按</w:t>
      </w:r>
      <w:r>
        <w:rPr>
          <w:rFonts w:ascii="Times New Roman"/>
          <w:szCs w:val="21"/>
        </w:rPr>
        <w:t>GB/T 6739</w:t>
      </w:r>
      <w:r>
        <w:rPr>
          <w:rFonts w:ascii="Times New Roman"/>
          <w:szCs w:val="21"/>
        </w:rPr>
        <w:t>规定进行。</w:t>
      </w:r>
    </w:p>
    <w:p w:rsidR="00E178BC" w:rsidRDefault="00EE631B">
      <w:pPr>
        <w:pStyle w:val="a7"/>
        <w:spacing w:before="156" w:after="156"/>
        <w:rPr>
          <w:rFonts w:ascii="Times New Roman"/>
        </w:rPr>
      </w:pPr>
      <w:r>
        <w:rPr>
          <w:rFonts w:ascii="Times New Roman"/>
        </w:rPr>
        <w:t>杯突试验</w:t>
      </w:r>
    </w:p>
    <w:p w:rsidR="00E178BC" w:rsidRDefault="00EE631B">
      <w:pPr>
        <w:pStyle w:val="affb"/>
        <w:rPr>
          <w:rFonts w:ascii="Times New Roman"/>
          <w:szCs w:val="21"/>
        </w:rPr>
      </w:pPr>
      <w:r>
        <w:rPr>
          <w:rFonts w:ascii="Times New Roman"/>
          <w:szCs w:val="21"/>
        </w:rPr>
        <w:t>按</w:t>
      </w:r>
      <w:r>
        <w:rPr>
          <w:rFonts w:ascii="Times New Roman"/>
          <w:szCs w:val="21"/>
        </w:rPr>
        <w:t>GB/T 9753</w:t>
      </w:r>
      <w:r>
        <w:rPr>
          <w:rFonts w:ascii="Times New Roman"/>
          <w:szCs w:val="21"/>
        </w:rPr>
        <w:t>规定进行。</w:t>
      </w:r>
    </w:p>
    <w:p w:rsidR="00E178BC" w:rsidRDefault="00EE631B">
      <w:pPr>
        <w:pStyle w:val="a7"/>
        <w:spacing w:before="156" w:after="156"/>
        <w:rPr>
          <w:rFonts w:ascii="Times New Roman"/>
        </w:rPr>
      </w:pPr>
      <w:r>
        <w:rPr>
          <w:rFonts w:ascii="Times New Roman"/>
        </w:rPr>
        <w:t>耐溶剂擦拭性</w:t>
      </w:r>
    </w:p>
    <w:p w:rsidR="00E178BC" w:rsidRDefault="00EE631B">
      <w:pPr>
        <w:pStyle w:val="affb"/>
        <w:rPr>
          <w:rFonts w:ascii="Times New Roman"/>
          <w:szCs w:val="21"/>
        </w:rPr>
      </w:pPr>
      <w:r>
        <w:rPr>
          <w:rFonts w:ascii="Times New Roman"/>
          <w:szCs w:val="21"/>
        </w:rPr>
        <w:t>按</w:t>
      </w:r>
      <w:r>
        <w:rPr>
          <w:rFonts w:ascii="Times New Roman"/>
          <w:szCs w:val="21"/>
        </w:rPr>
        <w:t>GB/T 23989—2009</w:t>
      </w:r>
      <w:r>
        <w:rPr>
          <w:rFonts w:ascii="Times New Roman"/>
          <w:szCs w:val="21"/>
        </w:rPr>
        <w:t>中</w:t>
      </w:r>
      <w:r>
        <w:rPr>
          <w:rFonts w:ascii="Times New Roman"/>
          <w:szCs w:val="21"/>
        </w:rPr>
        <w:t>B</w:t>
      </w:r>
      <w:r>
        <w:rPr>
          <w:rFonts w:ascii="Times New Roman"/>
          <w:szCs w:val="21"/>
        </w:rPr>
        <w:t>法的规定进行，溶剂采用甲乙酮，涂膜不出现露底、溶胀，则评为</w:t>
      </w:r>
      <w:r>
        <w:rPr>
          <w:rFonts w:ascii="Times New Roman"/>
        </w:rPr>
        <w:t>“</w:t>
      </w:r>
      <w:r>
        <w:rPr>
          <w:rFonts w:ascii="Times New Roman"/>
        </w:rPr>
        <w:t>通过</w:t>
      </w:r>
      <w:r>
        <w:rPr>
          <w:rFonts w:ascii="Times New Roman"/>
        </w:rPr>
        <w:t>”</w:t>
      </w:r>
      <w:r>
        <w:rPr>
          <w:rFonts w:ascii="Times New Roman"/>
          <w:szCs w:val="21"/>
        </w:rPr>
        <w:t>。</w:t>
      </w:r>
    </w:p>
    <w:p w:rsidR="00E178BC" w:rsidRDefault="00EE631B">
      <w:pPr>
        <w:pStyle w:val="a7"/>
        <w:spacing w:before="156" w:after="156"/>
        <w:rPr>
          <w:rFonts w:ascii="Times New Roman"/>
        </w:rPr>
      </w:pPr>
      <w:r>
        <w:rPr>
          <w:rFonts w:ascii="Times New Roman"/>
        </w:rPr>
        <w:t>光泽</w:t>
      </w:r>
    </w:p>
    <w:p w:rsidR="00E178BC" w:rsidRDefault="00EE631B">
      <w:pPr>
        <w:pStyle w:val="affb"/>
        <w:rPr>
          <w:rFonts w:ascii="Times New Roman"/>
          <w:szCs w:val="21"/>
        </w:rPr>
      </w:pPr>
      <w:r>
        <w:rPr>
          <w:rFonts w:ascii="Times New Roman"/>
          <w:szCs w:val="21"/>
        </w:rPr>
        <w:t>按</w:t>
      </w:r>
      <w:r>
        <w:rPr>
          <w:rFonts w:ascii="Times New Roman"/>
          <w:szCs w:val="21"/>
        </w:rPr>
        <w:t>GB/T 9754</w:t>
      </w:r>
      <w:r>
        <w:rPr>
          <w:rFonts w:ascii="Times New Roman"/>
          <w:szCs w:val="21"/>
        </w:rPr>
        <w:t>规定进行。</w:t>
      </w:r>
    </w:p>
    <w:p w:rsidR="000A41B4" w:rsidRDefault="000A41B4" w:rsidP="000A41B4">
      <w:pPr>
        <w:pStyle w:val="a7"/>
        <w:spacing w:before="156" w:after="156"/>
        <w:rPr>
          <w:rFonts w:ascii="Times New Roman"/>
        </w:rPr>
      </w:pPr>
      <w:r>
        <w:rPr>
          <w:rFonts w:ascii="Times New Roman"/>
        </w:rPr>
        <w:t>耐冲击性</w:t>
      </w:r>
    </w:p>
    <w:p w:rsidR="000A41B4" w:rsidRDefault="000A41B4" w:rsidP="000A41B4">
      <w:pPr>
        <w:pStyle w:val="affb"/>
        <w:rPr>
          <w:rFonts w:ascii="Times New Roman"/>
          <w:szCs w:val="21"/>
        </w:rPr>
      </w:pPr>
      <w:r>
        <w:rPr>
          <w:rFonts w:ascii="Times New Roman"/>
          <w:szCs w:val="21"/>
        </w:rPr>
        <w:t>按</w:t>
      </w:r>
      <w:r>
        <w:rPr>
          <w:rFonts w:ascii="Times New Roman"/>
          <w:szCs w:val="21"/>
        </w:rPr>
        <w:t>GB/T 1732</w:t>
      </w:r>
      <w:r>
        <w:rPr>
          <w:rFonts w:ascii="Times New Roman"/>
          <w:szCs w:val="21"/>
        </w:rPr>
        <w:t>规定进行。</w:t>
      </w:r>
    </w:p>
    <w:p w:rsidR="00E178BC" w:rsidRDefault="00EE631B">
      <w:pPr>
        <w:pStyle w:val="a7"/>
        <w:spacing w:before="156" w:after="156"/>
        <w:rPr>
          <w:rFonts w:ascii="Times New Roman"/>
        </w:rPr>
      </w:pPr>
      <w:r>
        <w:rPr>
          <w:rFonts w:ascii="Times New Roman"/>
        </w:rPr>
        <w:t>耐</w:t>
      </w:r>
      <w:r>
        <w:rPr>
          <w:rFonts w:ascii="Times New Roman" w:hint="eastAsia"/>
        </w:rPr>
        <w:t>湿热</w:t>
      </w:r>
      <w:r>
        <w:rPr>
          <w:rFonts w:ascii="Times New Roman"/>
        </w:rPr>
        <w:t>性</w:t>
      </w:r>
    </w:p>
    <w:p w:rsidR="00E178BC" w:rsidRDefault="00EE631B">
      <w:pPr>
        <w:pStyle w:val="affb"/>
        <w:rPr>
          <w:rFonts w:ascii="Times New Roman"/>
          <w:szCs w:val="21"/>
        </w:rPr>
      </w:pPr>
      <w:r>
        <w:rPr>
          <w:rFonts w:ascii="Times New Roman"/>
        </w:rPr>
        <w:t>按</w:t>
      </w:r>
      <w:r>
        <w:rPr>
          <w:rFonts w:ascii="Times New Roman"/>
        </w:rPr>
        <w:t>GB/T 1740</w:t>
      </w:r>
      <w:r>
        <w:rPr>
          <w:rFonts w:ascii="Times New Roman"/>
        </w:rPr>
        <w:t>规定进行。如出现起泡、生锈、开裂和变色等涂膜病态现象，按</w:t>
      </w:r>
      <w:r>
        <w:rPr>
          <w:rFonts w:ascii="Times New Roman"/>
        </w:rPr>
        <w:t>GB/T 1766</w:t>
      </w:r>
      <w:r>
        <w:rPr>
          <w:rFonts w:ascii="Times New Roman"/>
        </w:rPr>
        <w:t>进行描述</w:t>
      </w:r>
      <w:r>
        <w:rPr>
          <w:rFonts w:ascii="Times New Roman"/>
          <w:szCs w:val="21"/>
        </w:rPr>
        <w:t>。</w:t>
      </w:r>
    </w:p>
    <w:p w:rsidR="00E178BC" w:rsidRDefault="00EE631B">
      <w:pPr>
        <w:pStyle w:val="a7"/>
        <w:spacing w:before="156" w:after="156"/>
      </w:pPr>
      <w:proofErr w:type="gramStart"/>
      <w:r>
        <w:rPr>
          <w:rFonts w:hint="eastAsia"/>
        </w:rPr>
        <w:t>耐黄变性</w:t>
      </w:r>
      <w:proofErr w:type="gramEnd"/>
    </w:p>
    <w:p w:rsidR="00E178BC" w:rsidRDefault="00EE631B">
      <w:pPr>
        <w:pStyle w:val="affb"/>
        <w:rPr>
          <w:rFonts w:ascii="Times New Roman"/>
        </w:rPr>
      </w:pPr>
      <w:r>
        <w:rPr>
          <w:rFonts w:ascii="Times New Roman" w:hint="eastAsia"/>
        </w:rPr>
        <w:t>按</w:t>
      </w:r>
      <w:r>
        <w:rPr>
          <w:rFonts w:ascii="Times New Roman" w:hint="eastAsia"/>
        </w:rPr>
        <w:t>GB/T 23983</w:t>
      </w:r>
      <w:r>
        <w:rPr>
          <w:rFonts w:ascii="Times New Roman" w:hint="eastAsia"/>
        </w:rPr>
        <w:t>规定进行。</w:t>
      </w:r>
    </w:p>
    <w:p w:rsidR="00E178BC" w:rsidRDefault="00EE631B">
      <w:pPr>
        <w:pStyle w:val="a7"/>
        <w:spacing w:before="156" w:after="156"/>
        <w:rPr>
          <w:rFonts w:ascii="Times New Roman"/>
        </w:rPr>
      </w:pPr>
      <w:r>
        <w:rPr>
          <w:rFonts w:ascii="Times New Roman"/>
        </w:rPr>
        <w:t>耐水性</w:t>
      </w:r>
    </w:p>
    <w:p w:rsidR="00E178BC" w:rsidRDefault="00EE631B">
      <w:pPr>
        <w:pStyle w:val="affb"/>
        <w:rPr>
          <w:rFonts w:ascii="Times New Roman"/>
          <w:szCs w:val="21"/>
        </w:rPr>
      </w:pPr>
      <w:r>
        <w:rPr>
          <w:rFonts w:ascii="Times New Roman"/>
          <w:szCs w:val="21"/>
        </w:rPr>
        <w:t>按</w:t>
      </w:r>
      <w:r>
        <w:rPr>
          <w:rFonts w:ascii="Times New Roman"/>
          <w:szCs w:val="21"/>
        </w:rPr>
        <w:t>GB/T 1733—1993</w:t>
      </w:r>
      <w:r>
        <w:rPr>
          <w:rFonts w:ascii="Times New Roman"/>
          <w:szCs w:val="21"/>
        </w:rPr>
        <w:t>中甲法的规定进行。</w:t>
      </w:r>
      <w:proofErr w:type="gramStart"/>
      <w:r>
        <w:rPr>
          <w:rFonts w:ascii="Times New Roman"/>
          <w:szCs w:val="21"/>
        </w:rPr>
        <w:t>试板测试</w:t>
      </w:r>
      <w:proofErr w:type="gramEnd"/>
      <w:r>
        <w:rPr>
          <w:rFonts w:ascii="Times New Roman"/>
          <w:szCs w:val="21"/>
        </w:rPr>
        <w:t>前</w:t>
      </w:r>
      <w:proofErr w:type="gramStart"/>
      <w:r>
        <w:rPr>
          <w:rFonts w:ascii="Times New Roman"/>
          <w:szCs w:val="21"/>
        </w:rPr>
        <w:t>应封边</w:t>
      </w:r>
      <w:proofErr w:type="gramEnd"/>
      <w:r>
        <w:rPr>
          <w:rFonts w:ascii="Times New Roman"/>
          <w:szCs w:val="21"/>
        </w:rPr>
        <w:t>、封背。</w:t>
      </w:r>
      <w:proofErr w:type="gramStart"/>
      <w:r>
        <w:rPr>
          <w:rFonts w:ascii="Times New Roman"/>
          <w:szCs w:val="21"/>
        </w:rPr>
        <w:t>将试板浸入</w:t>
      </w:r>
      <w:proofErr w:type="gramEnd"/>
      <w:r>
        <w:rPr>
          <w:rFonts w:ascii="Times New Roman"/>
          <w:szCs w:val="21"/>
        </w:rPr>
        <w:t>水中，达到规定的试验时间后取出，在</w:t>
      </w:r>
      <w:r>
        <w:rPr>
          <w:rFonts w:ascii="Times New Roman"/>
          <w:szCs w:val="21"/>
        </w:rPr>
        <w:t>GB/T 37356</w:t>
      </w:r>
      <w:r>
        <w:rPr>
          <w:rFonts w:ascii="Times New Roman"/>
          <w:szCs w:val="21"/>
        </w:rPr>
        <w:t>中规定的自然日光或人造日光下目视观察，三块试板中至少有两块未出现生锈、起泡、开裂、剥落、掉粉、明显变色、明显失光等涂膜病态现象，则评为</w:t>
      </w:r>
      <w:r>
        <w:rPr>
          <w:rFonts w:ascii="Times New Roman"/>
          <w:szCs w:val="21"/>
        </w:rPr>
        <w:t>“</w:t>
      </w:r>
      <w:r>
        <w:rPr>
          <w:rFonts w:ascii="Times New Roman"/>
          <w:szCs w:val="21"/>
        </w:rPr>
        <w:t>无异常</w:t>
      </w:r>
      <w:r>
        <w:rPr>
          <w:rFonts w:ascii="Times New Roman"/>
          <w:szCs w:val="21"/>
        </w:rPr>
        <w:t>”</w:t>
      </w:r>
      <w:r>
        <w:rPr>
          <w:rFonts w:ascii="Times New Roman"/>
          <w:szCs w:val="21"/>
        </w:rPr>
        <w:t>。如出现以上涂膜病态现象按</w:t>
      </w:r>
      <w:r>
        <w:rPr>
          <w:rFonts w:ascii="Times New Roman"/>
          <w:szCs w:val="21"/>
        </w:rPr>
        <w:t>GB/T 1766</w:t>
      </w:r>
      <w:r>
        <w:rPr>
          <w:rFonts w:ascii="Times New Roman"/>
          <w:szCs w:val="21"/>
        </w:rPr>
        <w:t>进行描述。</w:t>
      </w:r>
    </w:p>
    <w:p w:rsidR="00E178BC" w:rsidRDefault="00EE631B">
      <w:pPr>
        <w:pStyle w:val="a7"/>
        <w:spacing w:before="156" w:after="156"/>
        <w:rPr>
          <w:rFonts w:ascii="Times New Roman"/>
        </w:rPr>
      </w:pPr>
      <w:r>
        <w:rPr>
          <w:rFonts w:ascii="Times New Roman" w:hint="eastAsia"/>
        </w:rPr>
        <w:t>耐人工气候老化性能</w:t>
      </w:r>
    </w:p>
    <w:p w:rsidR="00E178BC" w:rsidRDefault="00EE631B">
      <w:pPr>
        <w:pStyle w:val="affb"/>
        <w:rPr>
          <w:rFonts w:ascii="Times New Roman"/>
        </w:rPr>
      </w:pPr>
      <w:r>
        <w:rPr>
          <w:rFonts w:ascii="Times New Roman" w:hint="eastAsia"/>
        </w:rPr>
        <w:t>按</w:t>
      </w:r>
      <w:r>
        <w:rPr>
          <w:rFonts w:ascii="Times New Roman" w:hint="eastAsia"/>
        </w:rPr>
        <w:t>GB/T 1865</w:t>
      </w:r>
      <w:r>
        <w:rPr>
          <w:rFonts w:ascii="Times New Roman" w:hint="eastAsia"/>
        </w:rPr>
        <w:t>规定进行。</w:t>
      </w:r>
    </w:p>
    <w:p w:rsidR="00E178BC" w:rsidRDefault="00EE631B">
      <w:pPr>
        <w:pStyle w:val="a7"/>
        <w:spacing w:before="156" w:after="156"/>
        <w:rPr>
          <w:rFonts w:ascii="Times New Roman"/>
        </w:rPr>
      </w:pPr>
      <w:r>
        <w:rPr>
          <w:rFonts w:ascii="Times New Roman"/>
        </w:rPr>
        <w:t>耐酵素水洗性</w:t>
      </w:r>
    </w:p>
    <w:p w:rsidR="00E178BC" w:rsidRDefault="00EE631B">
      <w:pPr>
        <w:pStyle w:val="affb"/>
        <w:rPr>
          <w:rFonts w:ascii="Times New Roman"/>
          <w:szCs w:val="21"/>
        </w:rPr>
      </w:pPr>
      <w:r>
        <w:rPr>
          <w:rFonts w:ascii="Times New Roman"/>
          <w:szCs w:val="21"/>
        </w:rPr>
        <w:t>按本文件中附录</w:t>
      </w:r>
      <w:r>
        <w:rPr>
          <w:rFonts w:ascii="Times New Roman"/>
          <w:szCs w:val="21"/>
        </w:rPr>
        <w:t>A</w:t>
      </w:r>
      <w:r>
        <w:rPr>
          <w:rFonts w:ascii="Times New Roman"/>
          <w:szCs w:val="21"/>
        </w:rPr>
        <w:t>进行。</w:t>
      </w:r>
    </w:p>
    <w:p w:rsidR="00E178BC" w:rsidRDefault="00EE631B">
      <w:pPr>
        <w:pStyle w:val="a7"/>
        <w:spacing w:before="156" w:after="156"/>
        <w:rPr>
          <w:rFonts w:ascii="Times New Roman"/>
        </w:rPr>
      </w:pPr>
      <w:r>
        <w:rPr>
          <w:rFonts w:ascii="Times New Roman"/>
        </w:rPr>
        <w:t>耐酸性</w:t>
      </w:r>
    </w:p>
    <w:p w:rsidR="00E178BC" w:rsidRDefault="00EE631B">
      <w:pPr>
        <w:pStyle w:val="affb"/>
        <w:rPr>
          <w:rFonts w:ascii="Times New Roman"/>
          <w:szCs w:val="21"/>
        </w:rPr>
      </w:pPr>
      <w:r>
        <w:rPr>
          <w:rFonts w:ascii="Times New Roman"/>
          <w:szCs w:val="21"/>
        </w:rPr>
        <w:t>按</w:t>
      </w:r>
      <w:r>
        <w:rPr>
          <w:rFonts w:ascii="Times New Roman"/>
          <w:szCs w:val="21"/>
        </w:rPr>
        <w:t>GB/T 9274—1988</w:t>
      </w:r>
      <w:r>
        <w:rPr>
          <w:rFonts w:ascii="Times New Roman"/>
        </w:rPr>
        <w:t>中甲法</w:t>
      </w:r>
      <w:r>
        <w:rPr>
          <w:rFonts w:ascii="Times New Roman"/>
          <w:szCs w:val="21"/>
        </w:rPr>
        <w:t>的规定进行。</w:t>
      </w:r>
      <w:proofErr w:type="gramStart"/>
      <w:r>
        <w:rPr>
          <w:rFonts w:ascii="Times New Roman"/>
          <w:szCs w:val="21"/>
        </w:rPr>
        <w:t>试板测试</w:t>
      </w:r>
      <w:proofErr w:type="gramEnd"/>
      <w:r>
        <w:rPr>
          <w:rFonts w:ascii="Times New Roman"/>
          <w:szCs w:val="21"/>
        </w:rPr>
        <w:t>前</w:t>
      </w:r>
      <w:proofErr w:type="gramStart"/>
      <w:r>
        <w:rPr>
          <w:rFonts w:ascii="Times New Roman"/>
          <w:szCs w:val="21"/>
        </w:rPr>
        <w:t>应封边</w:t>
      </w:r>
      <w:proofErr w:type="gramEnd"/>
      <w:r>
        <w:rPr>
          <w:rFonts w:ascii="Times New Roman"/>
          <w:szCs w:val="21"/>
        </w:rPr>
        <w:t>、封背，</w:t>
      </w:r>
      <w:proofErr w:type="gramStart"/>
      <w:r>
        <w:rPr>
          <w:rFonts w:ascii="Times New Roman"/>
          <w:szCs w:val="21"/>
        </w:rPr>
        <w:t>将试板浸入</w:t>
      </w:r>
      <w:proofErr w:type="gramEnd"/>
      <w:r>
        <w:rPr>
          <w:rFonts w:ascii="Times New Roman"/>
          <w:szCs w:val="21"/>
        </w:rPr>
        <w:t>5%</w:t>
      </w:r>
      <w:r>
        <w:rPr>
          <w:rFonts w:ascii="Times New Roman"/>
          <w:szCs w:val="21"/>
        </w:rPr>
        <w:t>的硫酸溶液中，达到规定的试验时间后取出，在</w:t>
      </w:r>
      <w:r>
        <w:rPr>
          <w:rFonts w:ascii="Times New Roman"/>
          <w:szCs w:val="21"/>
        </w:rPr>
        <w:t>GB/T 37356</w:t>
      </w:r>
      <w:r>
        <w:rPr>
          <w:rFonts w:ascii="Times New Roman"/>
          <w:szCs w:val="21"/>
        </w:rPr>
        <w:t>规定的自然日光或人造日光下目视观察，三块试板中至少有</w:t>
      </w:r>
      <w:r>
        <w:rPr>
          <w:rFonts w:ascii="Times New Roman"/>
          <w:szCs w:val="21"/>
        </w:rPr>
        <w:lastRenderedPageBreak/>
        <w:t>两块未出现生锈、起泡、开裂、剥落、掉粉、明显变色、明显失光等涂膜病态现象，则评为</w:t>
      </w:r>
      <w:r>
        <w:rPr>
          <w:rFonts w:ascii="Times New Roman"/>
          <w:szCs w:val="21"/>
        </w:rPr>
        <w:t>“</w:t>
      </w:r>
      <w:r>
        <w:rPr>
          <w:rFonts w:ascii="Times New Roman"/>
          <w:szCs w:val="21"/>
        </w:rPr>
        <w:t>无异常</w:t>
      </w:r>
      <w:r>
        <w:rPr>
          <w:rFonts w:ascii="Times New Roman"/>
          <w:szCs w:val="21"/>
        </w:rPr>
        <w:t>”</w:t>
      </w:r>
      <w:r>
        <w:rPr>
          <w:rFonts w:ascii="Times New Roman"/>
          <w:szCs w:val="21"/>
        </w:rPr>
        <w:t>。如出现以上涂膜病态现象按</w:t>
      </w:r>
      <w:r>
        <w:rPr>
          <w:rFonts w:ascii="Times New Roman"/>
          <w:szCs w:val="21"/>
        </w:rPr>
        <w:t>GB/T 1766</w:t>
      </w:r>
      <w:r>
        <w:rPr>
          <w:rFonts w:ascii="Times New Roman"/>
          <w:szCs w:val="21"/>
        </w:rPr>
        <w:t>进行描述。</w:t>
      </w:r>
    </w:p>
    <w:p w:rsidR="00E178BC" w:rsidRDefault="00EE631B">
      <w:pPr>
        <w:pStyle w:val="a7"/>
        <w:spacing w:before="156" w:after="156"/>
        <w:rPr>
          <w:rFonts w:ascii="Times New Roman"/>
        </w:rPr>
      </w:pPr>
      <w:r>
        <w:rPr>
          <w:rFonts w:ascii="Times New Roman"/>
        </w:rPr>
        <w:t>耐碱性</w:t>
      </w:r>
    </w:p>
    <w:p w:rsidR="00E178BC" w:rsidRDefault="00EE631B">
      <w:pPr>
        <w:pStyle w:val="affb"/>
        <w:rPr>
          <w:rFonts w:ascii="Times New Roman"/>
          <w:szCs w:val="21"/>
        </w:rPr>
      </w:pPr>
      <w:r>
        <w:rPr>
          <w:rFonts w:ascii="Times New Roman"/>
          <w:szCs w:val="21"/>
        </w:rPr>
        <w:t>按</w:t>
      </w:r>
      <w:r>
        <w:rPr>
          <w:rFonts w:ascii="Times New Roman"/>
          <w:szCs w:val="21"/>
        </w:rPr>
        <w:t>GB/T 9274—1988</w:t>
      </w:r>
      <w:r>
        <w:rPr>
          <w:rFonts w:ascii="Times New Roman"/>
        </w:rPr>
        <w:t>中甲法</w:t>
      </w:r>
      <w:r>
        <w:rPr>
          <w:rFonts w:ascii="Times New Roman"/>
          <w:szCs w:val="21"/>
        </w:rPr>
        <w:t>的规定进行。</w:t>
      </w:r>
      <w:proofErr w:type="gramStart"/>
      <w:r>
        <w:rPr>
          <w:rFonts w:ascii="Times New Roman"/>
          <w:szCs w:val="21"/>
        </w:rPr>
        <w:t>试板测试</w:t>
      </w:r>
      <w:proofErr w:type="gramEnd"/>
      <w:r>
        <w:rPr>
          <w:rFonts w:ascii="Times New Roman"/>
          <w:szCs w:val="21"/>
        </w:rPr>
        <w:t>前</w:t>
      </w:r>
      <w:proofErr w:type="gramStart"/>
      <w:r>
        <w:rPr>
          <w:rFonts w:ascii="Times New Roman"/>
          <w:szCs w:val="21"/>
        </w:rPr>
        <w:t>应封边</w:t>
      </w:r>
      <w:proofErr w:type="gramEnd"/>
      <w:r>
        <w:rPr>
          <w:rFonts w:ascii="Times New Roman"/>
          <w:szCs w:val="21"/>
        </w:rPr>
        <w:t>、封背，</w:t>
      </w:r>
      <w:proofErr w:type="gramStart"/>
      <w:r>
        <w:rPr>
          <w:rFonts w:ascii="Times New Roman"/>
          <w:szCs w:val="21"/>
        </w:rPr>
        <w:t>将试板浸入</w:t>
      </w:r>
      <w:proofErr w:type="gramEnd"/>
      <w:r>
        <w:rPr>
          <w:rFonts w:ascii="Times New Roman"/>
          <w:szCs w:val="21"/>
        </w:rPr>
        <w:t>5%</w:t>
      </w:r>
      <w:r>
        <w:rPr>
          <w:rFonts w:ascii="Times New Roman"/>
          <w:szCs w:val="21"/>
        </w:rPr>
        <w:t>的氢氧化钠溶液中，达到规定的试验时间后取出，在</w:t>
      </w:r>
      <w:r>
        <w:rPr>
          <w:rFonts w:ascii="Times New Roman"/>
          <w:szCs w:val="21"/>
        </w:rPr>
        <w:t>GB/T 37356</w:t>
      </w:r>
      <w:r>
        <w:rPr>
          <w:rFonts w:ascii="Times New Roman"/>
          <w:szCs w:val="21"/>
        </w:rPr>
        <w:t>规定的自然日光或人造日光下目视观察，三块试板中至少有两块未出现生锈、起泡、开裂、剥落、掉粉、明显变色、明显失光等涂膜病态现象，则评为</w:t>
      </w:r>
      <w:r>
        <w:rPr>
          <w:rFonts w:ascii="Times New Roman"/>
          <w:szCs w:val="21"/>
        </w:rPr>
        <w:t>“</w:t>
      </w:r>
      <w:r>
        <w:rPr>
          <w:rFonts w:ascii="Times New Roman"/>
          <w:szCs w:val="21"/>
        </w:rPr>
        <w:t>无异常</w:t>
      </w:r>
      <w:r>
        <w:rPr>
          <w:rFonts w:ascii="Times New Roman"/>
          <w:szCs w:val="21"/>
        </w:rPr>
        <w:t>”</w:t>
      </w:r>
      <w:r>
        <w:rPr>
          <w:rFonts w:ascii="Times New Roman"/>
          <w:szCs w:val="21"/>
        </w:rPr>
        <w:t>。如出现以上涂膜病态现象按</w:t>
      </w:r>
      <w:r>
        <w:rPr>
          <w:rFonts w:ascii="Times New Roman"/>
          <w:szCs w:val="21"/>
        </w:rPr>
        <w:t>GB/T 1766</w:t>
      </w:r>
      <w:r>
        <w:rPr>
          <w:rFonts w:ascii="Times New Roman"/>
          <w:szCs w:val="21"/>
        </w:rPr>
        <w:t>进行描述。</w:t>
      </w:r>
    </w:p>
    <w:p w:rsidR="00E178BC" w:rsidRDefault="00EE631B">
      <w:pPr>
        <w:pStyle w:val="a7"/>
        <w:spacing w:before="156" w:after="156"/>
        <w:rPr>
          <w:rFonts w:ascii="Times New Roman"/>
        </w:rPr>
      </w:pPr>
      <w:r>
        <w:rPr>
          <w:rFonts w:ascii="Times New Roman" w:hint="eastAsia"/>
        </w:rPr>
        <w:t>耐人工汗性</w:t>
      </w:r>
    </w:p>
    <w:p w:rsidR="00E178BC" w:rsidRDefault="00EE631B">
      <w:pPr>
        <w:pStyle w:val="affb"/>
        <w:rPr>
          <w:rFonts w:ascii="Times New Roman"/>
          <w:szCs w:val="21"/>
        </w:rPr>
      </w:pPr>
      <w:r>
        <w:rPr>
          <w:rFonts w:ascii="Times New Roman"/>
          <w:szCs w:val="21"/>
        </w:rPr>
        <w:t>按</w:t>
      </w:r>
      <w:r>
        <w:rPr>
          <w:rFonts w:ascii="Times New Roman"/>
          <w:szCs w:val="21"/>
        </w:rPr>
        <w:t>GB</w:t>
      </w:r>
      <w:r>
        <w:rPr>
          <w:rFonts w:ascii="Times New Roman" w:hint="eastAsia"/>
          <w:szCs w:val="21"/>
        </w:rPr>
        <w:t>/T 8013.2</w:t>
      </w:r>
      <w:r>
        <w:rPr>
          <w:rFonts w:ascii="Times New Roman" w:hint="eastAsia"/>
          <w:szCs w:val="21"/>
        </w:rPr>
        <w:t>—</w:t>
      </w:r>
      <w:r>
        <w:rPr>
          <w:rFonts w:ascii="Times New Roman" w:hint="eastAsia"/>
          <w:szCs w:val="21"/>
        </w:rPr>
        <w:t>2018</w:t>
      </w:r>
      <w:r>
        <w:rPr>
          <w:rFonts w:ascii="Times New Roman" w:hint="eastAsia"/>
          <w:szCs w:val="21"/>
        </w:rPr>
        <w:t>中</w:t>
      </w:r>
      <w:r>
        <w:rPr>
          <w:rFonts w:ascii="Times New Roman" w:hint="eastAsia"/>
          <w:szCs w:val="21"/>
        </w:rPr>
        <w:t>5.11.4</w:t>
      </w:r>
      <w:r>
        <w:rPr>
          <w:rFonts w:ascii="Times New Roman" w:hint="eastAsia"/>
          <w:szCs w:val="21"/>
        </w:rPr>
        <w:t>规定进行。</w:t>
      </w:r>
    </w:p>
    <w:p w:rsidR="00E178BC" w:rsidRDefault="00EE631B">
      <w:pPr>
        <w:pStyle w:val="a7"/>
        <w:spacing w:before="156" w:after="156"/>
        <w:rPr>
          <w:rFonts w:ascii="Times New Roman"/>
        </w:rPr>
      </w:pPr>
      <w:r>
        <w:rPr>
          <w:rFonts w:ascii="Times New Roman"/>
        </w:rPr>
        <w:t>有害物质限量</w:t>
      </w:r>
    </w:p>
    <w:p w:rsidR="00E178BC" w:rsidRDefault="00EE631B">
      <w:pPr>
        <w:pStyle w:val="affb"/>
        <w:ind w:firstLineChars="0" w:firstLine="0"/>
        <w:rPr>
          <w:rFonts w:ascii="Times New Roman"/>
        </w:rPr>
      </w:pPr>
      <w:r>
        <w:rPr>
          <w:rFonts w:ascii="Times New Roman" w:hint="eastAsia"/>
        </w:rPr>
        <w:t xml:space="preserve">6.4.23.1 </w:t>
      </w:r>
      <w:r>
        <w:rPr>
          <w:rFonts w:ascii="Times New Roman"/>
        </w:rPr>
        <w:t>挥发性有机化合物（</w:t>
      </w:r>
      <w:r>
        <w:rPr>
          <w:rFonts w:ascii="Times New Roman"/>
        </w:rPr>
        <w:t>VOC</w:t>
      </w:r>
      <w:r>
        <w:rPr>
          <w:rFonts w:ascii="Times New Roman"/>
        </w:rPr>
        <w:t>）含量，苯、甲苯、二甲苯（含乙苯）总和含量，乙二醇醚及醚酯总和含量的</w:t>
      </w:r>
      <w:proofErr w:type="gramStart"/>
      <w:r>
        <w:rPr>
          <w:rFonts w:ascii="Times New Roman"/>
        </w:rPr>
        <w:t>测定按</w:t>
      </w:r>
      <w:proofErr w:type="gramEnd"/>
      <w:r>
        <w:rPr>
          <w:rFonts w:ascii="Times New Roman"/>
        </w:rPr>
        <w:t>GB 3</w:t>
      </w:r>
      <w:r>
        <w:rPr>
          <w:rFonts w:ascii="Times New Roman" w:hint="eastAsia"/>
        </w:rPr>
        <w:t>0981</w:t>
      </w:r>
      <w:r>
        <w:rPr>
          <w:rFonts w:ascii="Times New Roman"/>
        </w:rPr>
        <w:t>规定进行。</w:t>
      </w:r>
    </w:p>
    <w:p w:rsidR="00E178BC" w:rsidRDefault="00EE631B">
      <w:pPr>
        <w:pStyle w:val="affb"/>
        <w:ind w:firstLineChars="0" w:firstLine="0"/>
        <w:rPr>
          <w:rFonts w:ascii="Times New Roman"/>
          <w:szCs w:val="18"/>
        </w:rPr>
      </w:pPr>
      <w:r>
        <w:rPr>
          <w:rFonts w:ascii="Times New Roman" w:hint="eastAsia"/>
          <w:szCs w:val="18"/>
        </w:rPr>
        <w:t xml:space="preserve">6.4.23.2 </w:t>
      </w:r>
      <w:r>
        <w:rPr>
          <w:rFonts w:ascii="Times New Roman"/>
          <w:szCs w:val="18"/>
        </w:rPr>
        <w:t>游离二异氰酸酯含量</w:t>
      </w:r>
      <w:r>
        <w:rPr>
          <w:rFonts w:ascii="Times New Roman" w:hint="eastAsia"/>
          <w:szCs w:val="18"/>
        </w:rPr>
        <w:t>（</w:t>
      </w:r>
      <w:r>
        <w:rPr>
          <w:rFonts w:ascii="Times New Roman" w:hint="eastAsia"/>
          <w:szCs w:val="18"/>
        </w:rPr>
        <w:t>TDI</w:t>
      </w:r>
      <w:r>
        <w:rPr>
          <w:rFonts w:ascii="Times New Roman" w:hint="eastAsia"/>
          <w:szCs w:val="18"/>
        </w:rPr>
        <w:t>、</w:t>
      </w:r>
      <w:r>
        <w:rPr>
          <w:rFonts w:ascii="Times New Roman" w:hint="eastAsia"/>
          <w:szCs w:val="18"/>
        </w:rPr>
        <w:t>HDI</w:t>
      </w:r>
      <w:r>
        <w:rPr>
          <w:rFonts w:ascii="Times New Roman" w:hint="eastAsia"/>
          <w:szCs w:val="18"/>
        </w:rPr>
        <w:t>）按</w:t>
      </w:r>
      <w:r>
        <w:rPr>
          <w:rFonts w:ascii="Times New Roman" w:hint="eastAsia"/>
          <w:szCs w:val="18"/>
        </w:rPr>
        <w:t>GB/T 18446</w:t>
      </w:r>
      <w:r>
        <w:rPr>
          <w:rFonts w:ascii="Times New Roman" w:hint="eastAsia"/>
          <w:szCs w:val="18"/>
        </w:rPr>
        <w:t>规定进行。若规定了稀释比例或多组分组成时，应先测定固化剂（含</w:t>
      </w:r>
      <w:r>
        <w:rPr>
          <w:rFonts w:ascii="Times New Roman"/>
          <w:szCs w:val="18"/>
        </w:rPr>
        <w:t>游离二异氰酸酯化合物</w:t>
      </w:r>
      <w:r>
        <w:rPr>
          <w:rFonts w:ascii="Times New Roman" w:hint="eastAsia"/>
          <w:szCs w:val="18"/>
        </w:rPr>
        <w:t>）中的含量，再按产品规定配比计算混合后涂料中的含量。如稀释剂的使用量为某一范围时，应按照最小的稀释量进行计算。</w:t>
      </w:r>
    </w:p>
    <w:p w:rsidR="00E178BC" w:rsidRDefault="00EE631B">
      <w:pPr>
        <w:pStyle w:val="affb"/>
        <w:ind w:firstLineChars="0" w:firstLine="0"/>
        <w:rPr>
          <w:rFonts w:ascii="Times New Roman"/>
        </w:rPr>
      </w:pPr>
      <w:r>
        <w:rPr>
          <w:rFonts w:ascii="Times New Roman"/>
        </w:rPr>
        <w:t>6.4.23.</w:t>
      </w:r>
      <w:r>
        <w:rPr>
          <w:rFonts w:ascii="Times New Roman" w:hint="eastAsia"/>
        </w:rPr>
        <w:t>3</w:t>
      </w:r>
      <w:r>
        <w:rPr>
          <w:rFonts w:ascii="Times New Roman"/>
        </w:rPr>
        <w:t xml:space="preserve"> </w:t>
      </w:r>
      <w:r>
        <w:rPr>
          <w:rFonts w:ascii="Times New Roman"/>
        </w:rPr>
        <w:t>可溶性重金属含量</w:t>
      </w:r>
      <w:r>
        <w:rPr>
          <w:rFonts w:ascii="Times New Roman" w:hint="eastAsia"/>
        </w:rPr>
        <w:t>、</w:t>
      </w:r>
      <w:r>
        <w:rPr>
          <w:rFonts w:ascii="Times New Roman"/>
        </w:rPr>
        <w:t>铅含量按</w:t>
      </w:r>
      <w:r>
        <w:rPr>
          <w:rFonts w:ascii="Times New Roman"/>
        </w:rPr>
        <w:t>GB</w:t>
      </w:r>
      <w:r>
        <w:rPr>
          <w:rFonts w:ascii="Times New Roman" w:hint="eastAsia"/>
        </w:rPr>
        <w:t>/T 23994</w:t>
      </w:r>
      <w:r>
        <w:rPr>
          <w:rFonts w:ascii="Times New Roman"/>
        </w:rPr>
        <w:t>规定进行。</w:t>
      </w:r>
    </w:p>
    <w:p w:rsidR="00E178BC" w:rsidRDefault="00EE631B">
      <w:pPr>
        <w:pStyle w:val="a5"/>
        <w:spacing w:before="312" w:after="312"/>
        <w:ind w:left="0"/>
        <w:rPr>
          <w:rFonts w:ascii="Times New Roman"/>
        </w:rPr>
      </w:pPr>
      <w:bookmarkStart w:id="122" w:name="_Toc483061053"/>
      <w:bookmarkStart w:id="123" w:name="_Toc483061649"/>
      <w:bookmarkStart w:id="124" w:name="_Toc485564212"/>
      <w:bookmarkStart w:id="125" w:name="_Toc498782105"/>
      <w:bookmarkStart w:id="126" w:name="_Toc502222008"/>
      <w:bookmarkStart w:id="127" w:name="_Toc498889291"/>
      <w:bookmarkStart w:id="128" w:name="_Toc485971147"/>
      <w:bookmarkStart w:id="129" w:name="_Toc492043351"/>
      <w:bookmarkStart w:id="130" w:name="_Toc483316426"/>
      <w:bookmarkStart w:id="131" w:name="_Toc482817791"/>
      <w:r>
        <w:rPr>
          <w:rFonts w:ascii="Times New Roman"/>
        </w:rPr>
        <w:t>检验规则</w:t>
      </w:r>
      <w:bookmarkEnd w:id="122"/>
      <w:bookmarkEnd w:id="123"/>
      <w:bookmarkEnd w:id="124"/>
      <w:bookmarkEnd w:id="125"/>
      <w:bookmarkEnd w:id="126"/>
      <w:bookmarkEnd w:id="127"/>
      <w:bookmarkEnd w:id="128"/>
      <w:bookmarkEnd w:id="129"/>
      <w:bookmarkEnd w:id="130"/>
      <w:bookmarkEnd w:id="131"/>
    </w:p>
    <w:p w:rsidR="00E178BC" w:rsidRDefault="00EE631B">
      <w:pPr>
        <w:pStyle w:val="a6"/>
        <w:spacing w:before="156" w:after="156"/>
        <w:ind w:left="0"/>
        <w:rPr>
          <w:rFonts w:ascii="Times New Roman"/>
        </w:rPr>
      </w:pPr>
      <w:bookmarkStart w:id="132" w:name="_Toc498889292"/>
      <w:bookmarkStart w:id="133" w:name="_Toc502222009"/>
      <w:bookmarkStart w:id="134" w:name="_Toc483061650"/>
      <w:bookmarkStart w:id="135" w:name="_Toc485971148"/>
      <w:bookmarkStart w:id="136" w:name="_Toc492043352"/>
      <w:bookmarkStart w:id="137" w:name="_Toc483316427"/>
      <w:bookmarkStart w:id="138" w:name="_Toc485564213"/>
      <w:bookmarkStart w:id="139" w:name="_Toc498782106"/>
      <w:bookmarkStart w:id="140" w:name="_Toc482817792"/>
      <w:bookmarkStart w:id="141" w:name="_Toc483061054"/>
      <w:r>
        <w:rPr>
          <w:rFonts w:ascii="Times New Roman"/>
        </w:rPr>
        <w:t>检验分类</w:t>
      </w:r>
      <w:bookmarkEnd w:id="132"/>
      <w:bookmarkEnd w:id="133"/>
      <w:bookmarkEnd w:id="134"/>
      <w:bookmarkEnd w:id="135"/>
      <w:bookmarkEnd w:id="136"/>
      <w:bookmarkEnd w:id="137"/>
      <w:bookmarkEnd w:id="138"/>
      <w:bookmarkEnd w:id="139"/>
      <w:bookmarkEnd w:id="140"/>
      <w:bookmarkEnd w:id="141"/>
    </w:p>
    <w:p w:rsidR="00E178BC" w:rsidRDefault="00EE631B">
      <w:pPr>
        <w:pStyle w:val="a7"/>
        <w:spacing w:before="156" w:after="156"/>
        <w:rPr>
          <w:rFonts w:ascii="Times New Roman" w:eastAsia="宋体"/>
        </w:rPr>
      </w:pPr>
      <w:r>
        <w:rPr>
          <w:rFonts w:ascii="Times New Roman" w:eastAsia="宋体" w:hint="eastAsia"/>
        </w:rPr>
        <w:t>产品检验分为出厂检验和型式检验。</w:t>
      </w:r>
    </w:p>
    <w:p w:rsidR="00E178BC" w:rsidRDefault="00EE631B">
      <w:pPr>
        <w:pStyle w:val="a7"/>
        <w:spacing w:before="156" w:after="156"/>
        <w:rPr>
          <w:rFonts w:ascii="Times New Roman" w:eastAsia="宋体"/>
        </w:rPr>
      </w:pPr>
      <w:r>
        <w:rPr>
          <w:rFonts w:ascii="Times New Roman" w:eastAsia="宋体" w:hint="eastAsia"/>
        </w:rPr>
        <w:t>出厂检验项目包括在容器中的状态、不挥发物含量、细度、施工性能、干燥时间、涂膜外观、弯曲试验、耐冲击性、划格实验、铅笔硬度、杯突实验、光泽。</w:t>
      </w:r>
    </w:p>
    <w:p w:rsidR="00E178BC" w:rsidRDefault="00EE631B">
      <w:pPr>
        <w:pStyle w:val="a7"/>
        <w:spacing w:before="156" w:after="156"/>
        <w:rPr>
          <w:rFonts w:ascii="Times New Roman" w:eastAsia="宋体"/>
        </w:rPr>
      </w:pPr>
      <w:r>
        <w:rPr>
          <w:rFonts w:ascii="Times New Roman" w:eastAsia="宋体" w:hint="eastAsia"/>
        </w:rPr>
        <w:t>型式检验项目包括本文件所列的全部技术要求。</w:t>
      </w:r>
    </w:p>
    <w:p w:rsidR="00E178BC" w:rsidRDefault="00EE631B">
      <w:pPr>
        <w:pStyle w:val="affb"/>
        <w:rPr>
          <w:rFonts w:ascii="Times New Roman"/>
          <w:szCs w:val="21"/>
        </w:rPr>
      </w:pPr>
      <w:r>
        <w:rPr>
          <w:rFonts w:ascii="Times New Roman" w:hint="eastAsia"/>
          <w:szCs w:val="21"/>
        </w:rPr>
        <w:t>有下列情况之</w:t>
      </w:r>
      <w:proofErr w:type="gramStart"/>
      <w:r>
        <w:rPr>
          <w:rFonts w:ascii="Times New Roman" w:hint="eastAsia"/>
          <w:szCs w:val="21"/>
        </w:rPr>
        <w:t>一时应</w:t>
      </w:r>
      <w:proofErr w:type="gramEnd"/>
      <w:r>
        <w:rPr>
          <w:rFonts w:ascii="Times New Roman" w:hint="eastAsia"/>
          <w:szCs w:val="21"/>
        </w:rPr>
        <w:t>随时进行型式检验：</w:t>
      </w:r>
    </w:p>
    <w:p w:rsidR="00E178BC" w:rsidRDefault="00EE631B">
      <w:pPr>
        <w:pStyle w:val="ad"/>
        <w:numPr>
          <w:ilvl w:val="0"/>
          <w:numId w:val="0"/>
        </w:numPr>
        <w:ind w:firstLineChars="350" w:firstLine="735"/>
        <w:rPr>
          <w:rFonts w:ascii="Times New Roman"/>
          <w:szCs w:val="21"/>
        </w:rPr>
      </w:pPr>
      <w:r>
        <w:rPr>
          <w:rFonts w:ascii="Times New Roman"/>
          <w:szCs w:val="21"/>
        </w:rPr>
        <w:t>—</w:t>
      </w:r>
      <w:r>
        <w:rPr>
          <w:rFonts w:ascii="Times New Roman" w:hint="eastAsia"/>
          <w:kern w:val="2"/>
        </w:rPr>
        <w:t>新产品定型或首次生产时</w:t>
      </w:r>
      <w:r>
        <w:rPr>
          <w:rFonts w:ascii="Times New Roman" w:hint="eastAsia"/>
          <w:szCs w:val="21"/>
        </w:rPr>
        <w:t>；</w:t>
      </w:r>
    </w:p>
    <w:p w:rsidR="00E178BC" w:rsidRDefault="00EE631B">
      <w:pPr>
        <w:pStyle w:val="ad"/>
        <w:numPr>
          <w:ilvl w:val="0"/>
          <w:numId w:val="0"/>
        </w:numPr>
        <w:ind w:firstLineChars="350" w:firstLine="735"/>
        <w:rPr>
          <w:rFonts w:ascii="Times New Roman"/>
          <w:szCs w:val="21"/>
        </w:rPr>
      </w:pPr>
      <w:r>
        <w:rPr>
          <w:rFonts w:ascii="Times New Roman"/>
          <w:szCs w:val="21"/>
        </w:rPr>
        <w:t>—</w:t>
      </w:r>
      <w:r>
        <w:rPr>
          <w:rFonts w:ascii="Times New Roman" w:hint="eastAsia"/>
          <w:kern w:val="2"/>
        </w:rPr>
        <w:t>制造工艺或材料有重大改变时</w:t>
      </w:r>
      <w:r>
        <w:rPr>
          <w:rFonts w:ascii="Times New Roman" w:hint="eastAsia"/>
          <w:szCs w:val="21"/>
        </w:rPr>
        <w:t>；</w:t>
      </w:r>
    </w:p>
    <w:p w:rsidR="00E178BC" w:rsidRDefault="00EE631B">
      <w:pPr>
        <w:pStyle w:val="ad"/>
        <w:numPr>
          <w:ilvl w:val="0"/>
          <w:numId w:val="0"/>
        </w:numPr>
        <w:ind w:firstLineChars="350" w:firstLine="735"/>
        <w:rPr>
          <w:rFonts w:ascii="Times New Roman"/>
          <w:szCs w:val="21"/>
        </w:rPr>
      </w:pPr>
      <w:r>
        <w:rPr>
          <w:rFonts w:ascii="Times New Roman"/>
          <w:szCs w:val="21"/>
        </w:rPr>
        <w:t>—</w:t>
      </w:r>
      <w:r>
        <w:rPr>
          <w:rFonts w:ascii="Times New Roman" w:hint="eastAsia"/>
          <w:kern w:val="2"/>
        </w:rPr>
        <w:t>中断生产</w:t>
      </w:r>
      <w:r>
        <w:rPr>
          <w:rFonts w:ascii="Times New Roman"/>
          <w:kern w:val="2"/>
        </w:rPr>
        <w:t>1</w:t>
      </w:r>
      <w:r>
        <w:rPr>
          <w:rFonts w:ascii="Times New Roman" w:hint="eastAsia"/>
          <w:kern w:val="2"/>
        </w:rPr>
        <w:t>年及以上恢复生产时</w:t>
      </w:r>
      <w:r>
        <w:rPr>
          <w:rFonts w:ascii="Times New Roman" w:hint="eastAsia"/>
          <w:szCs w:val="21"/>
        </w:rPr>
        <w:t>；</w:t>
      </w:r>
    </w:p>
    <w:p w:rsidR="00E178BC" w:rsidRDefault="00EE631B">
      <w:pPr>
        <w:pStyle w:val="ad"/>
        <w:numPr>
          <w:ilvl w:val="0"/>
          <w:numId w:val="0"/>
        </w:numPr>
        <w:ind w:leftChars="350" w:left="1260" w:hangingChars="250" w:hanging="525"/>
        <w:rPr>
          <w:rFonts w:ascii="Times New Roman"/>
          <w:szCs w:val="21"/>
        </w:rPr>
      </w:pPr>
      <w:proofErr w:type="gramStart"/>
      <w:r>
        <w:rPr>
          <w:rFonts w:ascii="Times New Roman"/>
          <w:szCs w:val="21"/>
        </w:rPr>
        <w:t>—</w:t>
      </w:r>
      <w:r>
        <w:rPr>
          <w:rFonts w:ascii="Times New Roman" w:hint="eastAsia"/>
          <w:kern w:val="2"/>
        </w:rPr>
        <w:t>连续</w:t>
      </w:r>
      <w:proofErr w:type="gramEnd"/>
      <w:r>
        <w:rPr>
          <w:rFonts w:ascii="Times New Roman" w:hint="eastAsia"/>
          <w:kern w:val="2"/>
        </w:rPr>
        <w:t>生产</w:t>
      </w:r>
      <w:r>
        <w:rPr>
          <w:rFonts w:ascii="Times New Roman"/>
          <w:kern w:val="2"/>
        </w:rPr>
        <w:t>2</w:t>
      </w:r>
      <w:r>
        <w:rPr>
          <w:rFonts w:ascii="Times New Roman" w:hint="eastAsia"/>
          <w:kern w:val="2"/>
        </w:rPr>
        <w:t>年时。</w:t>
      </w:r>
    </w:p>
    <w:p w:rsidR="00E178BC" w:rsidRDefault="00EE631B">
      <w:pPr>
        <w:pStyle w:val="a6"/>
        <w:spacing w:before="156" w:after="156"/>
        <w:ind w:leftChars="-1" w:left="565" w:hangingChars="270" w:hanging="567"/>
        <w:rPr>
          <w:rFonts w:ascii="Times New Roman"/>
        </w:rPr>
      </w:pPr>
      <w:bookmarkStart w:id="142" w:name="_Toc483061055"/>
      <w:bookmarkStart w:id="143" w:name="_Toc483061651"/>
      <w:bookmarkStart w:id="144" w:name="_Toc483316428"/>
      <w:bookmarkStart w:id="145" w:name="_Toc492043353"/>
      <w:bookmarkStart w:id="146" w:name="_Toc485971149"/>
      <w:bookmarkStart w:id="147" w:name="_Toc498782107"/>
      <w:bookmarkStart w:id="148" w:name="_Toc485564214"/>
      <w:bookmarkStart w:id="149" w:name="_Toc498889293"/>
      <w:bookmarkStart w:id="150" w:name="_Toc502222010"/>
      <w:r>
        <w:rPr>
          <w:rFonts w:ascii="Times New Roman"/>
        </w:rPr>
        <w:t>检验结果的判定</w:t>
      </w:r>
      <w:bookmarkEnd w:id="142"/>
      <w:bookmarkEnd w:id="143"/>
      <w:bookmarkEnd w:id="144"/>
      <w:bookmarkEnd w:id="145"/>
      <w:bookmarkEnd w:id="146"/>
      <w:bookmarkEnd w:id="147"/>
      <w:bookmarkEnd w:id="148"/>
      <w:bookmarkEnd w:id="149"/>
      <w:bookmarkEnd w:id="150"/>
    </w:p>
    <w:p w:rsidR="00E178BC" w:rsidRDefault="00EE631B">
      <w:pPr>
        <w:pStyle w:val="a7"/>
        <w:spacing w:before="156" w:after="156"/>
        <w:rPr>
          <w:rFonts w:ascii="Times New Roman"/>
        </w:rPr>
      </w:pPr>
      <w:r>
        <w:rPr>
          <w:rFonts w:ascii="Times New Roman"/>
        </w:rPr>
        <w:t>判定方法</w:t>
      </w:r>
    </w:p>
    <w:p w:rsidR="00E178BC" w:rsidRDefault="00EE631B">
      <w:pPr>
        <w:pStyle w:val="affb"/>
        <w:rPr>
          <w:rFonts w:ascii="Times New Roman"/>
          <w:szCs w:val="21"/>
        </w:rPr>
      </w:pPr>
      <w:r>
        <w:rPr>
          <w:rFonts w:ascii="Times New Roman"/>
          <w:szCs w:val="21"/>
        </w:rPr>
        <w:t>检验结果的</w:t>
      </w:r>
      <w:proofErr w:type="gramStart"/>
      <w:r>
        <w:rPr>
          <w:rFonts w:ascii="Times New Roman"/>
          <w:szCs w:val="21"/>
        </w:rPr>
        <w:t>判定按</w:t>
      </w:r>
      <w:proofErr w:type="gramEnd"/>
      <w:r>
        <w:rPr>
          <w:rFonts w:ascii="Times New Roman"/>
          <w:szCs w:val="21"/>
        </w:rPr>
        <w:t>GB/T 8170</w:t>
      </w:r>
      <w:r>
        <w:rPr>
          <w:rFonts w:ascii="Times New Roman"/>
        </w:rPr>
        <w:t>—</w:t>
      </w:r>
      <w:r>
        <w:rPr>
          <w:rFonts w:ascii="Times New Roman"/>
          <w:szCs w:val="21"/>
        </w:rPr>
        <w:t>2008</w:t>
      </w:r>
      <w:r>
        <w:rPr>
          <w:rFonts w:ascii="Times New Roman"/>
          <w:szCs w:val="21"/>
        </w:rPr>
        <w:t>中的数值修约值比较法进行。</w:t>
      </w:r>
    </w:p>
    <w:p w:rsidR="00E178BC" w:rsidRDefault="00EE631B">
      <w:pPr>
        <w:pStyle w:val="a7"/>
        <w:spacing w:before="156" w:after="156"/>
        <w:rPr>
          <w:rFonts w:ascii="Times New Roman"/>
        </w:rPr>
      </w:pPr>
      <w:r>
        <w:rPr>
          <w:rFonts w:ascii="Times New Roman"/>
        </w:rPr>
        <w:t>合格判定</w:t>
      </w:r>
    </w:p>
    <w:p w:rsidR="00E178BC" w:rsidRDefault="00EE631B">
      <w:pPr>
        <w:pStyle w:val="affb"/>
        <w:rPr>
          <w:rFonts w:ascii="Times New Roman"/>
        </w:rPr>
      </w:pPr>
      <w:r>
        <w:rPr>
          <w:rFonts w:ascii="Times New Roman"/>
        </w:rPr>
        <w:t>应检项目的检验结果均达到本文件要求时，该试验样品为符合本文件要求。</w:t>
      </w:r>
    </w:p>
    <w:p w:rsidR="00E178BC" w:rsidRDefault="00EE631B">
      <w:pPr>
        <w:pStyle w:val="a5"/>
        <w:spacing w:before="312" w:after="312"/>
        <w:ind w:left="0"/>
        <w:rPr>
          <w:rFonts w:ascii="Times New Roman"/>
        </w:rPr>
      </w:pPr>
      <w:bookmarkStart w:id="151" w:name="_Toc498889294"/>
      <w:bookmarkStart w:id="152" w:name="_Toc502222011"/>
      <w:bookmarkStart w:id="153" w:name="_Toc444248384"/>
      <w:bookmarkStart w:id="154" w:name="_Toc444196522"/>
      <w:bookmarkStart w:id="155" w:name="_Toc482817793"/>
      <w:bookmarkStart w:id="156" w:name="_Toc483061056"/>
      <w:bookmarkStart w:id="157" w:name="_Toc485564215"/>
      <w:bookmarkStart w:id="158" w:name="_Toc498782108"/>
      <w:bookmarkStart w:id="159" w:name="_Toc483061652"/>
      <w:bookmarkStart w:id="160" w:name="_Toc483316429"/>
      <w:bookmarkStart w:id="161" w:name="_Toc485971150"/>
      <w:bookmarkStart w:id="162" w:name="_Toc492043354"/>
      <w:r>
        <w:rPr>
          <w:rFonts w:ascii="Times New Roman"/>
        </w:rPr>
        <w:t>包装、标识和贮存</w:t>
      </w:r>
      <w:bookmarkEnd w:id="151"/>
      <w:bookmarkEnd w:id="152"/>
      <w:bookmarkEnd w:id="153"/>
      <w:bookmarkEnd w:id="154"/>
      <w:bookmarkEnd w:id="155"/>
      <w:bookmarkEnd w:id="156"/>
      <w:bookmarkEnd w:id="157"/>
      <w:bookmarkEnd w:id="158"/>
      <w:bookmarkEnd w:id="159"/>
      <w:bookmarkEnd w:id="160"/>
      <w:bookmarkEnd w:id="161"/>
      <w:bookmarkEnd w:id="162"/>
    </w:p>
    <w:p w:rsidR="00E178BC" w:rsidRDefault="00EE631B">
      <w:pPr>
        <w:pStyle w:val="a6"/>
        <w:spacing w:before="156" w:after="156"/>
        <w:ind w:left="0"/>
        <w:rPr>
          <w:rFonts w:ascii="Times New Roman"/>
        </w:rPr>
      </w:pPr>
      <w:r>
        <w:rPr>
          <w:rFonts w:ascii="Times New Roman"/>
        </w:rPr>
        <w:t>包装</w:t>
      </w:r>
    </w:p>
    <w:p w:rsidR="00E178BC" w:rsidRDefault="00EE631B">
      <w:pPr>
        <w:pStyle w:val="affb"/>
        <w:rPr>
          <w:rFonts w:ascii="Times New Roman"/>
        </w:rPr>
      </w:pPr>
      <w:r>
        <w:rPr>
          <w:rFonts w:ascii="Times New Roman"/>
        </w:rPr>
        <w:lastRenderedPageBreak/>
        <w:t>按</w:t>
      </w:r>
      <w:r>
        <w:rPr>
          <w:rFonts w:ascii="Times New Roman"/>
        </w:rPr>
        <w:t>GB/T 13491—1992</w:t>
      </w:r>
      <w:r>
        <w:rPr>
          <w:rFonts w:ascii="Times New Roman"/>
        </w:rPr>
        <w:t>中二级包装要求的规定进行。</w:t>
      </w:r>
    </w:p>
    <w:p w:rsidR="00E178BC" w:rsidRDefault="00EE631B">
      <w:pPr>
        <w:pStyle w:val="a6"/>
        <w:spacing w:before="156" w:after="156"/>
        <w:ind w:left="0"/>
        <w:rPr>
          <w:rFonts w:ascii="Times New Roman"/>
        </w:rPr>
      </w:pPr>
      <w:r>
        <w:rPr>
          <w:rFonts w:ascii="Times New Roman"/>
        </w:rPr>
        <w:t>标识</w:t>
      </w:r>
    </w:p>
    <w:p w:rsidR="00E178BC" w:rsidRDefault="00EE631B">
      <w:pPr>
        <w:pStyle w:val="affb"/>
        <w:rPr>
          <w:rFonts w:ascii="Times New Roman"/>
        </w:rPr>
      </w:pPr>
      <w:r>
        <w:rPr>
          <w:rFonts w:ascii="Times New Roman"/>
        </w:rPr>
        <w:t>按</w:t>
      </w:r>
      <w:r>
        <w:rPr>
          <w:rFonts w:ascii="Times New Roman"/>
        </w:rPr>
        <w:t>GB/T 9750</w:t>
      </w:r>
      <w:r>
        <w:rPr>
          <w:rFonts w:ascii="Times New Roman"/>
        </w:rPr>
        <w:t>规定进行。对于双组分配套组成的涂料，包装标志上应明确各组分配比。</w:t>
      </w:r>
      <w:r w:rsidR="0013473A">
        <w:rPr>
          <w:rFonts w:ascii="Times New Roman" w:hint="eastAsia"/>
        </w:rPr>
        <w:t>按本文件检验合格的产品可在包装标志上明示，并注明标准号。</w:t>
      </w:r>
    </w:p>
    <w:p w:rsidR="00E178BC" w:rsidRDefault="00EE631B">
      <w:pPr>
        <w:pStyle w:val="a6"/>
        <w:spacing w:before="156" w:after="156"/>
        <w:ind w:left="0"/>
        <w:rPr>
          <w:rFonts w:ascii="Times New Roman"/>
        </w:rPr>
      </w:pPr>
      <w:bookmarkStart w:id="163" w:name="_Toc502222014"/>
      <w:bookmarkStart w:id="164" w:name="_Toc492043357"/>
      <w:bookmarkStart w:id="165" w:name="_Toc498889297"/>
      <w:bookmarkStart w:id="166" w:name="_Toc498782111"/>
      <w:bookmarkStart w:id="167" w:name="_Toc485971153"/>
      <w:bookmarkStart w:id="168" w:name="_Toc482817796"/>
      <w:bookmarkStart w:id="169" w:name="_Toc483061655"/>
      <w:bookmarkStart w:id="170" w:name="_Toc483316432"/>
      <w:bookmarkStart w:id="171" w:name="_Toc485564218"/>
      <w:bookmarkStart w:id="172" w:name="_Toc483061059"/>
      <w:r>
        <w:rPr>
          <w:rFonts w:ascii="Times New Roman"/>
        </w:rPr>
        <w:t>贮存</w:t>
      </w:r>
      <w:bookmarkEnd w:id="163"/>
      <w:bookmarkEnd w:id="164"/>
      <w:bookmarkEnd w:id="165"/>
      <w:bookmarkEnd w:id="166"/>
      <w:bookmarkEnd w:id="167"/>
      <w:bookmarkEnd w:id="168"/>
      <w:bookmarkEnd w:id="169"/>
      <w:bookmarkEnd w:id="170"/>
      <w:bookmarkEnd w:id="171"/>
      <w:bookmarkEnd w:id="172"/>
    </w:p>
    <w:p w:rsidR="00E178BC" w:rsidRDefault="00EE631B">
      <w:pPr>
        <w:pStyle w:val="affb"/>
        <w:rPr>
          <w:rFonts w:ascii="Times New Roman"/>
        </w:rPr>
      </w:pPr>
      <w:r>
        <w:rPr>
          <w:rFonts w:ascii="Times New Roman"/>
        </w:rPr>
        <w:t>产品贮存时应保证通风、干燥，防止日光直接照</w:t>
      </w:r>
      <w:r w:rsidRPr="0013473A">
        <w:rPr>
          <w:rFonts w:ascii="Times New Roman"/>
        </w:rPr>
        <w:t>射，在</w:t>
      </w:r>
      <w:r w:rsidRPr="0013473A">
        <w:rPr>
          <w:rFonts w:ascii="Times New Roman"/>
        </w:rPr>
        <w:t>5℃</w:t>
      </w:r>
      <w:r w:rsidRPr="0013473A">
        <w:rPr>
          <w:rFonts w:ascii="Times New Roman"/>
        </w:rPr>
        <w:t>～</w:t>
      </w:r>
      <w:r w:rsidRPr="0013473A">
        <w:rPr>
          <w:rFonts w:ascii="Times New Roman"/>
        </w:rPr>
        <w:t>35℃</w:t>
      </w:r>
      <w:r w:rsidRPr="0013473A">
        <w:rPr>
          <w:rFonts w:ascii="Times New Roman"/>
        </w:rPr>
        <w:t>条件</w:t>
      </w:r>
      <w:r>
        <w:rPr>
          <w:rFonts w:ascii="Times New Roman"/>
        </w:rPr>
        <w:t>下贮存，自生产之日起有效贮存期</w:t>
      </w:r>
      <w:r>
        <w:rPr>
          <w:rFonts w:ascii="Times New Roman"/>
        </w:rPr>
        <w:t>12</w:t>
      </w:r>
      <w:r>
        <w:rPr>
          <w:rFonts w:ascii="Times New Roman"/>
        </w:rPr>
        <w:t>个月。</w:t>
      </w:r>
      <w:r w:rsidR="0013473A">
        <w:rPr>
          <w:rFonts w:ascii="Times New Roman"/>
        </w:rPr>
        <w:t>超出贮存期的产品，需经检验合格后方可使用。产品应将贮存期在包装标志上明示。</w:t>
      </w:r>
    </w:p>
    <w:p w:rsidR="00E178BC" w:rsidRDefault="00EE631B">
      <w:pPr>
        <w:widowControl/>
        <w:jc w:val="left"/>
        <w:rPr>
          <w:kern w:val="0"/>
          <w:szCs w:val="20"/>
        </w:rPr>
      </w:pPr>
      <w:r>
        <w:br w:type="page"/>
      </w:r>
    </w:p>
    <w:p w:rsidR="00E178BC" w:rsidRDefault="00EE631B">
      <w:pPr>
        <w:pStyle w:val="af6"/>
        <w:numPr>
          <w:ilvl w:val="0"/>
          <w:numId w:val="0"/>
        </w:numPr>
        <w:spacing w:before="0" w:after="0"/>
        <w:rPr>
          <w:rFonts w:ascii="Times New Roman"/>
        </w:rPr>
      </w:pPr>
      <w:bookmarkStart w:id="173" w:name="_Toc491700845"/>
      <w:bookmarkStart w:id="174" w:name="_Toc491979563"/>
      <w:r>
        <w:rPr>
          <w:rFonts w:ascii="Times New Roman"/>
        </w:rPr>
        <w:lastRenderedPageBreak/>
        <w:t>附</w:t>
      </w:r>
      <w:r>
        <w:rPr>
          <w:rFonts w:ascii="Times New Roman"/>
        </w:rPr>
        <w:t xml:space="preserve">  </w:t>
      </w:r>
      <w:r>
        <w:rPr>
          <w:rFonts w:ascii="Times New Roman"/>
        </w:rPr>
        <w:t>录</w:t>
      </w:r>
      <w:r>
        <w:rPr>
          <w:rFonts w:ascii="Times New Roman"/>
        </w:rPr>
        <w:t xml:space="preserve">  A</w:t>
      </w:r>
    </w:p>
    <w:p w:rsidR="00E178BC" w:rsidRDefault="00EE631B">
      <w:pPr>
        <w:pStyle w:val="af6"/>
        <w:numPr>
          <w:ilvl w:val="0"/>
          <w:numId w:val="0"/>
        </w:numPr>
        <w:spacing w:before="0" w:after="0"/>
        <w:rPr>
          <w:rFonts w:ascii="Times New Roman"/>
        </w:rPr>
      </w:pPr>
      <w:r>
        <w:rPr>
          <w:rFonts w:ascii="Times New Roman"/>
        </w:rPr>
        <w:t>（规范性）</w:t>
      </w:r>
      <w:bookmarkEnd w:id="173"/>
      <w:bookmarkEnd w:id="174"/>
    </w:p>
    <w:p w:rsidR="00E178BC" w:rsidRDefault="00EE631B">
      <w:pPr>
        <w:pStyle w:val="af6"/>
        <w:numPr>
          <w:ilvl w:val="0"/>
          <w:numId w:val="0"/>
        </w:numPr>
        <w:spacing w:before="0" w:after="0"/>
        <w:rPr>
          <w:rFonts w:ascii="Times New Roman"/>
        </w:rPr>
      </w:pPr>
      <w:r>
        <w:rPr>
          <w:rFonts w:ascii="Times New Roman"/>
        </w:rPr>
        <w:t>耐酵素水洗性测定方法</w:t>
      </w:r>
    </w:p>
    <w:p w:rsidR="00E178BC" w:rsidRDefault="00EE631B">
      <w:pPr>
        <w:pStyle w:val="a6"/>
        <w:numPr>
          <w:ilvl w:val="0"/>
          <w:numId w:val="0"/>
        </w:numPr>
        <w:spacing w:before="156" w:after="156"/>
        <w:rPr>
          <w:rFonts w:ascii="Times New Roman"/>
        </w:rPr>
      </w:pPr>
      <w:r>
        <w:rPr>
          <w:rFonts w:ascii="Times New Roman"/>
        </w:rPr>
        <w:t xml:space="preserve">A.1 </w:t>
      </w:r>
      <w:r>
        <w:rPr>
          <w:rFonts w:ascii="Times New Roman"/>
        </w:rPr>
        <w:t>酵素水洗液的配制</w:t>
      </w:r>
    </w:p>
    <w:p w:rsidR="00E178BC" w:rsidRDefault="00EE631B">
      <w:pPr>
        <w:pStyle w:val="a7"/>
        <w:numPr>
          <w:ilvl w:val="0"/>
          <w:numId w:val="0"/>
        </w:numPr>
        <w:spacing w:before="156" w:after="156"/>
        <w:rPr>
          <w:rFonts w:ascii="Times New Roman"/>
        </w:rPr>
      </w:pPr>
      <w:r>
        <w:rPr>
          <w:rFonts w:ascii="Times New Roman"/>
        </w:rPr>
        <w:t xml:space="preserve">A.1.1 </w:t>
      </w:r>
      <w:r>
        <w:rPr>
          <w:rFonts w:ascii="Times New Roman"/>
        </w:rPr>
        <w:t>试验材料</w:t>
      </w:r>
    </w:p>
    <w:p w:rsidR="00E178BC" w:rsidRDefault="00EE631B">
      <w:pPr>
        <w:pStyle w:val="a7"/>
        <w:numPr>
          <w:ilvl w:val="0"/>
          <w:numId w:val="0"/>
        </w:numPr>
        <w:spacing w:before="156" w:after="156"/>
        <w:rPr>
          <w:rFonts w:ascii="Times New Roman"/>
        </w:rPr>
      </w:pPr>
      <w:r>
        <w:rPr>
          <w:rFonts w:ascii="Times New Roman"/>
        </w:rPr>
        <w:t xml:space="preserve">A.1.1.1 </w:t>
      </w:r>
      <w:r>
        <w:rPr>
          <w:rFonts w:ascii="Times New Roman"/>
        </w:rPr>
        <w:t>酵素（酸性纤维素酶）</w:t>
      </w:r>
    </w:p>
    <w:p w:rsidR="00E178BC" w:rsidRDefault="00EE631B">
      <w:pPr>
        <w:pStyle w:val="affb"/>
        <w:ind w:firstLineChars="0"/>
        <w:rPr>
          <w:rFonts w:ascii="Times New Roman"/>
        </w:rPr>
      </w:pPr>
      <w:r>
        <w:rPr>
          <w:rFonts w:ascii="Times New Roman"/>
        </w:rPr>
        <w:t>应符合</w:t>
      </w:r>
      <w:r>
        <w:rPr>
          <w:rFonts w:ascii="Times New Roman"/>
        </w:rPr>
        <w:t>QB 2583</w:t>
      </w:r>
      <w:r>
        <w:rPr>
          <w:rFonts w:ascii="Times New Roman"/>
        </w:rPr>
        <w:t>的要求。</w:t>
      </w:r>
    </w:p>
    <w:p w:rsidR="00E178BC" w:rsidRDefault="00EE631B">
      <w:pPr>
        <w:pStyle w:val="a7"/>
        <w:numPr>
          <w:ilvl w:val="0"/>
          <w:numId w:val="0"/>
        </w:numPr>
        <w:spacing w:before="156" w:after="156"/>
        <w:rPr>
          <w:rFonts w:ascii="Times New Roman"/>
        </w:rPr>
      </w:pPr>
      <w:r>
        <w:rPr>
          <w:rFonts w:ascii="Times New Roman"/>
        </w:rPr>
        <w:t xml:space="preserve">A.1.1.2 </w:t>
      </w:r>
      <w:r>
        <w:rPr>
          <w:rFonts w:ascii="Times New Roman"/>
        </w:rPr>
        <w:t>纯净水</w:t>
      </w:r>
    </w:p>
    <w:p w:rsidR="00E178BC" w:rsidRDefault="00EE631B">
      <w:pPr>
        <w:pStyle w:val="affb"/>
        <w:ind w:firstLineChars="0"/>
        <w:rPr>
          <w:rFonts w:ascii="Times New Roman"/>
        </w:rPr>
      </w:pPr>
      <w:r>
        <w:rPr>
          <w:rFonts w:ascii="Times New Roman"/>
        </w:rPr>
        <w:t>应符合</w:t>
      </w:r>
      <w:r>
        <w:rPr>
          <w:rFonts w:ascii="Times New Roman"/>
        </w:rPr>
        <w:t>GB/T 6682—2008</w:t>
      </w:r>
      <w:r>
        <w:rPr>
          <w:rFonts w:ascii="Times New Roman"/>
        </w:rPr>
        <w:t>中规定的三级水要求。</w:t>
      </w:r>
    </w:p>
    <w:p w:rsidR="00E178BC" w:rsidRDefault="00EE631B">
      <w:pPr>
        <w:pStyle w:val="a7"/>
        <w:numPr>
          <w:ilvl w:val="0"/>
          <w:numId w:val="0"/>
        </w:numPr>
        <w:spacing w:before="156" w:after="156"/>
        <w:rPr>
          <w:rFonts w:ascii="Times New Roman"/>
        </w:rPr>
      </w:pPr>
      <w:r>
        <w:rPr>
          <w:rFonts w:ascii="Times New Roman"/>
        </w:rPr>
        <w:t xml:space="preserve">A.1.2 </w:t>
      </w:r>
      <w:r>
        <w:rPr>
          <w:rFonts w:ascii="Times New Roman"/>
        </w:rPr>
        <w:t>试验设备</w:t>
      </w:r>
    </w:p>
    <w:p w:rsidR="00E178BC" w:rsidRDefault="00EE631B">
      <w:pPr>
        <w:pStyle w:val="a7"/>
        <w:numPr>
          <w:ilvl w:val="0"/>
          <w:numId w:val="0"/>
        </w:numPr>
        <w:spacing w:before="156" w:after="156"/>
        <w:rPr>
          <w:rFonts w:ascii="Times New Roman"/>
        </w:rPr>
      </w:pPr>
      <w:r>
        <w:rPr>
          <w:rFonts w:ascii="Times New Roman"/>
        </w:rPr>
        <w:t xml:space="preserve">A.1.2.1 </w:t>
      </w:r>
      <w:r>
        <w:rPr>
          <w:rFonts w:ascii="Times New Roman"/>
        </w:rPr>
        <w:t>量筒</w:t>
      </w:r>
    </w:p>
    <w:p w:rsidR="00E178BC" w:rsidRDefault="00EE631B">
      <w:pPr>
        <w:pStyle w:val="affb"/>
        <w:rPr>
          <w:rFonts w:ascii="Times New Roman"/>
        </w:rPr>
      </w:pPr>
      <w:r>
        <w:rPr>
          <w:rFonts w:ascii="Times New Roman"/>
        </w:rPr>
        <w:t>容量为</w:t>
      </w:r>
      <w:r>
        <w:rPr>
          <w:rFonts w:ascii="Times New Roman"/>
        </w:rPr>
        <w:t>100ml</w:t>
      </w:r>
      <w:r>
        <w:rPr>
          <w:rFonts w:ascii="Times New Roman"/>
        </w:rPr>
        <w:t>。</w:t>
      </w:r>
    </w:p>
    <w:p w:rsidR="00E178BC" w:rsidRDefault="00EE631B">
      <w:pPr>
        <w:pStyle w:val="a7"/>
        <w:numPr>
          <w:ilvl w:val="0"/>
          <w:numId w:val="0"/>
        </w:numPr>
        <w:spacing w:before="156" w:after="156"/>
        <w:rPr>
          <w:rFonts w:ascii="Times New Roman"/>
        </w:rPr>
      </w:pPr>
      <w:r>
        <w:rPr>
          <w:rFonts w:ascii="Times New Roman"/>
        </w:rPr>
        <w:t>A.1.2.2 pH</w:t>
      </w:r>
      <w:r>
        <w:rPr>
          <w:rFonts w:ascii="Times New Roman"/>
        </w:rPr>
        <w:t>计</w:t>
      </w:r>
    </w:p>
    <w:p w:rsidR="00E178BC" w:rsidRDefault="00EE631B">
      <w:pPr>
        <w:pStyle w:val="affb"/>
        <w:rPr>
          <w:rFonts w:ascii="Times New Roman"/>
        </w:rPr>
      </w:pPr>
      <w:r>
        <w:rPr>
          <w:rFonts w:ascii="Times New Roman"/>
        </w:rPr>
        <w:t>精度为</w:t>
      </w:r>
      <w:r>
        <w:rPr>
          <w:rFonts w:ascii="Times New Roman"/>
        </w:rPr>
        <w:t>±0.01pH</w:t>
      </w:r>
      <w:r>
        <w:rPr>
          <w:rFonts w:ascii="Times New Roman"/>
        </w:rPr>
        <w:t>。</w:t>
      </w:r>
    </w:p>
    <w:p w:rsidR="00E178BC" w:rsidRDefault="00EE631B">
      <w:pPr>
        <w:pStyle w:val="a7"/>
        <w:numPr>
          <w:ilvl w:val="0"/>
          <w:numId w:val="0"/>
        </w:numPr>
        <w:spacing w:before="156" w:after="156"/>
        <w:rPr>
          <w:rFonts w:ascii="Times New Roman"/>
        </w:rPr>
      </w:pPr>
      <w:r>
        <w:rPr>
          <w:rFonts w:ascii="Times New Roman"/>
        </w:rPr>
        <w:t xml:space="preserve">A.1.2.3 </w:t>
      </w:r>
      <w:r>
        <w:rPr>
          <w:rFonts w:ascii="Times New Roman"/>
        </w:rPr>
        <w:t>分析天平</w:t>
      </w:r>
    </w:p>
    <w:p w:rsidR="00E178BC" w:rsidRDefault="00EE631B">
      <w:pPr>
        <w:pStyle w:val="affb"/>
        <w:ind w:firstLineChars="0"/>
        <w:rPr>
          <w:rFonts w:ascii="Times New Roman"/>
        </w:rPr>
      </w:pPr>
      <w:r>
        <w:rPr>
          <w:rFonts w:ascii="Times New Roman"/>
        </w:rPr>
        <w:t>精度为</w:t>
      </w:r>
      <w:r>
        <w:rPr>
          <w:rFonts w:ascii="Times New Roman"/>
        </w:rPr>
        <w:t>±0.1mg</w:t>
      </w:r>
      <w:r>
        <w:rPr>
          <w:rFonts w:ascii="Times New Roman"/>
        </w:rPr>
        <w:t>。</w:t>
      </w:r>
    </w:p>
    <w:p w:rsidR="00E178BC" w:rsidRDefault="00EE631B">
      <w:pPr>
        <w:pStyle w:val="a7"/>
        <w:numPr>
          <w:ilvl w:val="0"/>
          <w:numId w:val="0"/>
        </w:numPr>
        <w:spacing w:before="156" w:after="156"/>
        <w:rPr>
          <w:rFonts w:ascii="Times New Roman"/>
        </w:rPr>
      </w:pPr>
      <w:r>
        <w:rPr>
          <w:rFonts w:ascii="Times New Roman"/>
        </w:rPr>
        <w:t xml:space="preserve">A.1.3 </w:t>
      </w:r>
      <w:r>
        <w:rPr>
          <w:rFonts w:ascii="Times New Roman"/>
        </w:rPr>
        <w:t>酵素溶液的配制</w:t>
      </w:r>
    </w:p>
    <w:p w:rsidR="00E178BC" w:rsidRDefault="00EE631B">
      <w:pPr>
        <w:pStyle w:val="affb"/>
        <w:ind w:firstLineChars="0"/>
        <w:rPr>
          <w:rFonts w:ascii="Times New Roman"/>
        </w:rPr>
      </w:pPr>
      <w:r>
        <w:rPr>
          <w:rFonts w:ascii="Times New Roman"/>
        </w:rPr>
        <w:t>用量筒称取纯净水将酵素（酸性纤维素酶）加入并搅拌均匀，调节酵素浓度至</w:t>
      </w:r>
      <w:r>
        <w:rPr>
          <w:rFonts w:ascii="Times New Roman"/>
        </w:rPr>
        <w:t>pH</w:t>
      </w:r>
      <w:r>
        <w:rPr>
          <w:rFonts w:ascii="Times New Roman"/>
        </w:rPr>
        <w:t>值满足表</w:t>
      </w:r>
      <w:r>
        <w:rPr>
          <w:rFonts w:ascii="Times New Roman"/>
        </w:rPr>
        <w:t>A.1</w:t>
      </w:r>
      <w:r>
        <w:rPr>
          <w:rFonts w:ascii="Times New Roman"/>
        </w:rPr>
        <w:t>的要求。</w:t>
      </w:r>
    </w:p>
    <w:p w:rsidR="00E178BC" w:rsidRDefault="00EE631B">
      <w:pPr>
        <w:pStyle w:val="a6"/>
        <w:numPr>
          <w:ilvl w:val="0"/>
          <w:numId w:val="0"/>
        </w:numPr>
        <w:spacing w:before="156" w:after="156"/>
        <w:rPr>
          <w:rFonts w:ascii="Times New Roman"/>
        </w:rPr>
      </w:pPr>
      <w:r>
        <w:rPr>
          <w:rFonts w:ascii="Times New Roman"/>
        </w:rPr>
        <w:t xml:space="preserve">A .2 </w:t>
      </w:r>
      <w:r>
        <w:rPr>
          <w:rFonts w:ascii="Times New Roman"/>
        </w:rPr>
        <w:t>试验条件</w:t>
      </w:r>
    </w:p>
    <w:p w:rsidR="00E178BC" w:rsidRDefault="00EE631B">
      <w:pPr>
        <w:pStyle w:val="affb"/>
        <w:rPr>
          <w:rFonts w:ascii="Times New Roman"/>
        </w:rPr>
      </w:pPr>
      <w:r>
        <w:rPr>
          <w:rFonts w:ascii="Times New Roman"/>
        </w:rPr>
        <w:t>耐酵素水洗性测定方法的试验条件如表</w:t>
      </w:r>
      <w:r>
        <w:rPr>
          <w:rFonts w:ascii="Times New Roman"/>
        </w:rPr>
        <w:t>A.1</w:t>
      </w:r>
      <w:r>
        <w:rPr>
          <w:rFonts w:ascii="Times New Roman"/>
        </w:rPr>
        <w:t>所示，</w:t>
      </w:r>
      <w:r w:rsidR="00B076D1">
        <w:rPr>
          <w:rFonts w:ascii="Times New Roman" w:hint="eastAsia"/>
        </w:rPr>
        <w:t>根据客户需求选择“普通酵素水洗”或“重酵素水洗”之一，</w:t>
      </w:r>
      <w:r>
        <w:rPr>
          <w:rFonts w:ascii="Times New Roman"/>
        </w:rPr>
        <w:t>或根据双方商定</w:t>
      </w:r>
      <w:r w:rsidR="00DF2889">
        <w:rPr>
          <w:rFonts w:ascii="Times New Roman" w:hint="eastAsia"/>
        </w:rPr>
        <w:t>条件</w:t>
      </w:r>
      <w:r>
        <w:rPr>
          <w:rFonts w:ascii="Times New Roman"/>
        </w:rPr>
        <w:t>进行。</w:t>
      </w:r>
    </w:p>
    <w:p w:rsidR="00E178BC" w:rsidRDefault="00EE631B">
      <w:pPr>
        <w:pStyle w:val="affffffa"/>
        <w:spacing w:before="156" w:after="156"/>
        <w:rPr>
          <w:rFonts w:ascii="Times New Roman"/>
        </w:rPr>
      </w:pPr>
      <w:r>
        <w:rPr>
          <w:rFonts w:ascii="Times New Roman"/>
        </w:rPr>
        <w:t>表</w:t>
      </w:r>
      <w:r>
        <w:rPr>
          <w:rFonts w:ascii="Times New Roman"/>
        </w:rPr>
        <w:t xml:space="preserve">A.1  </w:t>
      </w:r>
      <w:r>
        <w:rPr>
          <w:rFonts w:ascii="Times New Roman"/>
        </w:rPr>
        <w:t>试验条件</w:t>
      </w:r>
    </w:p>
    <w:tbl>
      <w:tblPr>
        <w:tblStyle w:val="affd"/>
        <w:tblW w:w="0" w:type="auto"/>
        <w:tblLook w:val="04A0"/>
      </w:tblPr>
      <w:tblGrid>
        <w:gridCol w:w="3190"/>
        <w:gridCol w:w="3190"/>
        <w:gridCol w:w="3190"/>
      </w:tblGrid>
      <w:tr w:rsidR="00E178BC">
        <w:tc>
          <w:tcPr>
            <w:tcW w:w="3190" w:type="dxa"/>
            <w:vMerge w:val="restart"/>
            <w:tcBorders>
              <w:top w:val="single" w:sz="12" w:space="0" w:color="auto"/>
              <w:left w:val="single" w:sz="12" w:space="0" w:color="auto"/>
            </w:tcBorders>
            <w:vAlign w:val="center"/>
          </w:tcPr>
          <w:p w:rsidR="00E178BC" w:rsidRDefault="00DF2889" w:rsidP="00DF2889">
            <w:pPr>
              <w:pStyle w:val="affb"/>
              <w:ind w:firstLineChars="0" w:firstLine="0"/>
              <w:jc w:val="center"/>
              <w:rPr>
                <w:rFonts w:ascii="Times New Roman"/>
                <w:sz w:val="18"/>
              </w:rPr>
            </w:pPr>
            <w:r>
              <w:rPr>
                <w:rFonts w:ascii="Times New Roman" w:hint="eastAsia"/>
                <w:sz w:val="18"/>
              </w:rPr>
              <w:t>试验条件</w:t>
            </w:r>
          </w:p>
        </w:tc>
        <w:tc>
          <w:tcPr>
            <w:tcW w:w="6380" w:type="dxa"/>
            <w:gridSpan w:val="2"/>
            <w:tcBorders>
              <w:top w:val="single" w:sz="12" w:space="0" w:color="auto"/>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要求</w:t>
            </w:r>
          </w:p>
        </w:tc>
      </w:tr>
      <w:tr w:rsidR="00E178BC">
        <w:tc>
          <w:tcPr>
            <w:tcW w:w="3190" w:type="dxa"/>
            <w:vMerge/>
            <w:tcBorders>
              <w:left w:val="single" w:sz="12" w:space="0" w:color="auto"/>
              <w:bottom w:val="single" w:sz="12" w:space="0" w:color="auto"/>
            </w:tcBorders>
            <w:vAlign w:val="center"/>
          </w:tcPr>
          <w:p w:rsidR="00E178BC" w:rsidRDefault="00E178BC">
            <w:pPr>
              <w:pStyle w:val="affb"/>
              <w:ind w:firstLineChars="0" w:firstLine="0"/>
              <w:jc w:val="center"/>
              <w:rPr>
                <w:rFonts w:ascii="Times New Roman"/>
                <w:sz w:val="18"/>
              </w:rPr>
            </w:pPr>
          </w:p>
        </w:tc>
        <w:tc>
          <w:tcPr>
            <w:tcW w:w="3190" w:type="dxa"/>
            <w:tcBorders>
              <w:bottom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普通酵素</w:t>
            </w:r>
            <w:r w:rsidR="00B076D1">
              <w:rPr>
                <w:rFonts w:ascii="Times New Roman" w:hint="eastAsia"/>
                <w:sz w:val="18"/>
              </w:rPr>
              <w:t>水</w:t>
            </w:r>
            <w:r>
              <w:rPr>
                <w:rFonts w:ascii="Times New Roman"/>
                <w:sz w:val="18"/>
              </w:rPr>
              <w:t>洗</w:t>
            </w:r>
          </w:p>
        </w:tc>
        <w:tc>
          <w:tcPr>
            <w:tcW w:w="3190" w:type="dxa"/>
            <w:tcBorders>
              <w:bottom w:val="single" w:sz="12" w:space="0" w:color="auto"/>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重酵素</w:t>
            </w:r>
            <w:r w:rsidR="00B076D1">
              <w:rPr>
                <w:rFonts w:ascii="Times New Roman" w:hint="eastAsia"/>
                <w:sz w:val="18"/>
              </w:rPr>
              <w:t>水</w:t>
            </w:r>
            <w:r>
              <w:rPr>
                <w:rFonts w:ascii="Times New Roman"/>
                <w:sz w:val="18"/>
              </w:rPr>
              <w:t>洗</w:t>
            </w:r>
          </w:p>
        </w:tc>
      </w:tr>
      <w:tr w:rsidR="00E178BC">
        <w:tc>
          <w:tcPr>
            <w:tcW w:w="3190" w:type="dxa"/>
            <w:tcBorders>
              <w:top w:val="single" w:sz="12" w:space="0" w:color="auto"/>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pH</w:t>
            </w:r>
            <w:r>
              <w:rPr>
                <w:rFonts w:ascii="Times New Roman"/>
                <w:sz w:val="18"/>
              </w:rPr>
              <w:t>值</w:t>
            </w:r>
          </w:p>
        </w:tc>
        <w:tc>
          <w:tcPr>
            <w:tcW w:w="3190" w:type="dxa"/>
            <w:tcBorders>
              <w:top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4.8</w:t>
            </w:r>
            <w:r>
              <w:rPr>
                <w:rFonts w:ascii="Times New Roman" w:hint="eastAsia"/>
                <w:sz w:val="18"/>
              </w:rPr>
              <w:t>~</w:t>
            </w:r>
            <w:r>
              <w:rPr>
                <w:rFonts w:ascii="Times New Roman"/>
                <w:sz w:val="18"/>
              </w:rPr>
              <w:t>5.2</w:t>
            </w:r>
          </w:p>
        </w:tc>
        <w:tc>
          <w:tcPr>
            <w:tcW w:w="3190" w:type="dxa"/>
            <w:tcBorders>
              <w:top w:val="single" w:sz="12" w:space="0" w:color="auto"/>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3.8</w:t>
            </w:r>
            <w:r>
              <w:rPr>
                <w:rFonts w:ascii="Times New Roman" w:hint="eastAsia"/>
                <w:sz w:val="18"/>
              </w:rPr>
              <w:t>~</w:t>
            </w:r>
            <w:r>
              <w:rPr>
                <w:rFonts w:ascii="Times New Roman"/>
                <w:sz w:val="18"/>
              </w:rPr>
              <w:t>4.2</w:t>
            </w:r>
          </w:p>
        </w:tc>
      </w:tr>
      <w:tr w:rsidR="00E178BC">
        <w:trPr>
          <w:trHeight w:val="68"/>
        </w:trPr>
        <w:tc>
          <w:tcPr>
            <w:tcW w:w="3190" w:type="dxa"/>
            <w:tcBorders>
              <w:lef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温度</w:t>
            </w:r>
            <w:r>
              <w:rPr>
                <w:rFonts w:ascii="Times New Roman"/>
                <w:sz w:val="18"/>
              </w:rPr>
              <w:t>/</w:t>
            </w:r>
            <w:r>
              <w:rPr>
                <w:sz w:val="18"/>
              </w:rPr>
              <w:t>℃</w:t>
            </w:r>
          </w:p>
        </w:tc>
        <w:tc>
          <w:tcPr>
            <w:tcW w:w="3190" w:type="dxa"/>
            <w:vAlign w:val="center"/>
          </w:tcPr>
          <w:p w:rsidR="00E178BC" w:rsidRDefault="00EE631B">
            <w:pPr>
              <w:pStyle w:val="affb"/>
              <w:ind w:firstLineChars="0" w:firstLine="0"/>
              <w:jc w:val="center"/>
              <w:rPr>
                <w:rFonts w:ascii="Times New Roman"/>
                <w:sz w:val="18"/>
              </w:rPr>
            </w:pPr>
            <w:r>
              <w:rPr>
                <w:rFonts w:ascii="Times New Roman"/>
                <w:sz w:val="18"/>
              </w:rPr>
              <w:t>40</w:t>
            </w:r>
          </w:p>
        </w:tc>
        <w:tc>
          <w:tcPr>
            <w:tcW w:w="3190" w:type="dxa"/>
            <w:tcBorders>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60</w:t>
            </w:r>
          </w:p>
        </w:tc>
      </w:tr>
      <w:tr w:rsidR="00E178BC">
        <w:trPr>
          <w:trHeight w:val="68"/>
        </w:trPr>
        <w:tc>
          <w:tcPr>
            <w:tcW w:w="3190" w:type="dxa"/>
            <w:tcBorders>
              <w:left w:val="single" w:sz="12" w:space="0" w:color="auto"/>
              <w:bottom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时间</w:t>
            </w:r>
            <w:r>
              <w:rPr>
                <w:rFonts w:ascii="Times New Roman"/>
                <w:sz w:val="18"/>
              </w:rPr>
              <w:t>/min</w:t>
            </w:r>
          </w:p>
        </w:tc>
        <w:tc>
          <w:tcPr>
            <w:tcW w:w="3190" w:type="dxa"/>
            <w:tcBorders>
              <w:bottom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30</w:t>
            </w:r>
          </w:p>
        </w:tc>
        <w:tc>
          <w:tcPr>
            <w:tcW w:w="3190" w:type="dxa"/>
            <w:tcBorders>
              <w:bottom w:val="single" w:sz="12" w:space="0" w:color="auto"/>
              <w:right w:val="single" w:sz="12" w:space="0" w:color="auto"/>
            </w:tcBorders>
            <w:vAlign w:val="center"/>
          </w:tcPr>
          <w:p w:rsidR="00E178BC" w:rsidRDefault="00EE631B">
            <w:pPr>
              <w:pStyle w:val="affb"/>
              <w:ind w:firstLineChars="0" w:firstLine="0"/>
              <w:jc w:val="center"/>
              <w:rPr>
                <w:rFonts w:ascii="Times New Roman"/>
                <w:sz w:val="18"/>
              </w:rPr>
            </w:pPr>
            <w:r>
              <w:rPr>
                <w:rFonts w:ascii="Times New Roman"/>
                <w:sz w:val="18"/>
              </w:rPr>
              <w:t>45</w:t>
            </w:r>
          </w:p>
        </w:tc>
      </w:tr>
    </w:tbl>
    <w:p w:rsidR="00E178BC" w:rsidRDefault="00EE631B">
      <w:pPr>
        <w:pStyle w:val="a6"/>
        <w:numPr>
          <w:ilvl w:val="0"/>
          <w:numId w:val="0"/>
        </w:numPr>
        <w:spacing w:before="156" w:after="156"/>
        <w:rPr>
          <w:rFonts w:ascii="Times New Roman"/>
        </w:rPr>
      </w:pPr>
      <w:r>
        <w:rPr>
          <w:rFonts w:ascii="Times New Roman"/>
        </w:rPr>
        <w:t xml:space="preserve">A.3 </w:t>
      </w:r>
      <w:r>
        <w:rPr>
          <w:rFonts w:ascii="Times New Roman"/>
        </w:rPr>
        <w:t>试验方法</w:t>
      </w:r>
    </w:p>
    <w:p w:rsidR="00E178BC" w:rsidRDefault="00EE631B">
      <w:pPr>
        <w:pStyle w:val="affb"/>
        <w:ind w:firstLineChars="0"/>
        <w:rPr>
          <w:rFonts w:ascii="Times New Roman"/>
          <w:szCs w:val="21"/>
        </w:rPr>
      </w:pPr>
      <w:r>
        <w:rPr>
          <w:rFonts w:ascii="Times New Roman"/>
          <w:szCs w:val="21"/>
        </w:rPr>
        <w:t>将试样完全浸入到满足</w:t>
      </w:r>
      <w:r>
        <w:rPr>
          <w:rFonts w:ascii="Times New Roman"/>
          <w:szCs w:val="21"/>
        </w:rPr>
        <w:t>A.1</w:t>
      </w:r>
      <w:r>
        <w:rPr>
          <w:rFonts w:ascii="Times New Roman"/>
          <w:szCs w:val="21"/>
        </w:rPr>
        <w:t>条件的溶液中。采用磁力搅拌，至</w:t>
      </w:r>
      <w:r>
        <w:rPr>
          <w:rFonts w:ascii="Times New Roman"/>
          <w:szCs w:val="21"/>
        </w:rPr>
        <w:t>A.1</w:t>
      </w:r>
      <w:r>
        <w:rPr>
          <w:rFonts w:ascii="Times New Roman"/>
          <w:szCs w:val="21"/>
        </w:rPr>
        <w:t>规定的时间后将试样从溶液中取出。用纯净水对试样表面进行清洗，在自然条件下晾干。</w:t>
      </w:r>
    </w:p>
    <w:p w:rsidR="00E178BC" w:rsidRDefault="00EE631B">
      <w:pPr>
        <w:pStyle w:val="a6"/>
        <w:numPr>
          <w:ilvl w:val="0"/>
          <w:numId w:val="0"/>
        </w:numPr>
        <w:spacing w:before="156" w:after="156"/>
        <w:rPr>
          <w:rFonts w:ascii="Times New Roman"/>
        </w:rPr>
      </w:pPr>
      <w:r>
        <w:rPr>
          <w:rFonts w:ascii="Times New Roman"/>
        </w:rPr>
        <w:t xml:space="preserve">A.4 </w:t>
      </w:r>
      <w:r>
        <w:rPr>
          <w:rFonts w:ascii="Times New Roman"/>
        </w:rPr>
        <w:t>试验结果的判定</w:t>
      </w:r>
    </w:p>
    <w:p w:rsidR="00E178BC" w:rsidRDefault="00EE631B">
      <w:pPr>
        <w:pStyle w:val="affb"/>
        <w:ind w:firstLineChars="0"/>
        <w:rPr>
          <w:rFonts w:ascii="Times New Roman"/>
        </w:rPr>
      </w:pPr>
      <w:r>
        <w:rPr>
          <w:rFonts w:ascii="Times New Roman"/>
          <w:szCs w:val="21"/>
        </w:rPr>
        <w:lastRenderedPageBreak/>
        <w:t>在</w:t>
      </w:r>
      <w:r>
        <w:rPr>
          <w:rFonts w:ascii="Times New Roman"/>
          <w:szCs w:val="21"/>
        </w:rPr>
        <w:t>GB/T 37356</w:t>
      </w:r>
      <w:r>
        <w:rPr>
          <w:rFonts w:ascii="Times New Roman"/>
          <w:szCs w:val="21"/>
        </w:rPr>
        <w:t>中规定的自然日光或人造日光下目视观察</w:t>
      </w:r>
      <w:r>
        <w:rPr>
          <w:rFonts w:ascii="Times New Roman"/>
        </w:rPr>
        <w:t>，</w:t>
      </w:r>
      <w:r w:rsidR="00FC3AD1">
        <w:rPr>
          <w:rFonts w:ascii="Times New Roman" w:hint="eastAsia"/>
        </w:rPr>
        <w:t>采用目视法观察</w:t>
      </w:r>
      <w:r w:rsidR="00FC3AD1">
        <w:rPr>
          <w:rFonts w:ascii="Times New Roman"/>
        </w:rPr>
        <w:t>试样表面无</w:t>
      </w:r>
      <w:r>
        <w:rPr>
          <w:rFonts w:ascii="Times New Roman"/>
        </w:rPr>
        <w:t>可见变化则判定为</w:t>
      </w:r>
      <w:r w:rsidR="00FC3AD1">
        <w:rPr>
          <w:rFonts w:ascii="Times New Roman" w:hint="eastAsia"/>
        </w:rPr>
        <w:t>“</w:t>
      </w:r>
      <w:r w:rsidR="00FC3AD1">
        <w:rPr>
          <w:rFonts w:ascii="Times New Roman"/>
        </w:rPr>
        <w:t>通过</w:t>
      </w:r>
      <w:r w:rsidR="00FC3AD1">
        <w:rPr>
          <w:rFonts w:ascii="Times New Roman" w:hint="eastAsia"/>
        </w:rPr>
        <w:t>”</w:t>
      </w:r>
      <w:r>
        <w:rPr>
          <w:rFonts w:ascii="Times New Roman"/>
        </w:rPr>
        <w:t>，有下列情形之一的</w:t>
      </w:r>
      <w:r>
        <w:rPr>
          <w:rFonts w:ascii="Times New Roman" w:hint="eastAsia"/>
        </w:rPr>
        <w:t>，</w:t>
      </w:r>
      <w:r>
        <w:rPr>
          <w:rFonts w:ascii="Times New Roman"/>
        </w:rPr>
        <w:t>则判定为</w:t>
      </w:r>
      <w:r w:rsidR="00FC3AD1">
        <w:rPr>
          <w:rFonts w:ascii="Times New Roman" w:hint="eastAsia"/>
        </w:rPr>
        <w:t>“</w:t>
      </w:r>
      <w:r w:rsidR="00FC3AD1">
        <w:rPr>
          <w:rFonts w:ascii="Times New Roman"/>
        </w:rPr>
        <w:t>不通过</w:t>
      </w:r>
      <w:r w:rsidR="00FC3AD1">
        <w:rPr>
          <w:rFonts w:ascii="Times New Roman" w:hint="eastAsia"/>
        </w:rPr>
        <w:t>”</w:t>
      </w:r>
      <w:r>
        <w:rPr>
          <w:rFonts w:ascii="Times New Roman"/>
        </w:rPr>
        <w:t>：</w:t>
      </w:r>
    </w:p>
    <w:p w:rsidR="00E178BC" w:rsidRDefault="00EE631B">
      <w:pPr>
        <w:pStyle w:val="affb"/>
        <w:ind w:firstLineChars="0"/>
        <w:rPr>
          <w:rFonts w:ascii="Times New Roman"/>
        </w:rPr>
      </w:pPr>
      <w:r>
        <w:rPr>
          <w:rFonts w:ascii="Times New Roman"/>
        </w:rPr>
        <w:t>—</w:t>
      </w:r>
      <w:r>
        <w:rPr>
          <w:rFonts w:ascii="Times New Roman"/>
        </w:rPr>
        <w:t>试样表面白色雾状不可擦掉，试样表面呈较大变化；</w:t>
      </w:r>
    </w:p>
    <w:p w:rsidR="00E178BC" w:rsidRDefault="00EE631B">
      <w:pPr>
        <w:pStyle w:val="affb"/>
        <w:ind w:firstLineChars="0"/>
        <w:rPr>
          <w:rFonts w:ascii="Times New Roman"/>
        </w:rPr>
      </w:pPr>
      <w:r>
        <w:rPr>
          <w:rFonts w:ascii="Times New Roman"/>
        </w:rPr>
        <w:t>—</w:t>
      </w:r>
      <w:r>
        <w:rPr>
          <w:rFonts w:ascii="Times New Roman"/>
        </w:rPr>
        <w:t>试样表面出现斑点状、变色等现象；</w:t>
      </w:r>
    </w:p>
    <w:p w:rsidR="00E178BC" w:rsidRDefault="00EE631B">
      <w:pPr>
        <w:pStyle w:val="affb"/>
        <w:ind w:firstLineChars="0"/>
        <w:rPr>
          <w:rFonts w:ascii="Times New Roman"/>
        </w:rPr>
      </w:pPr>
      <w:r>
        <w:rPr>
          <w:rFonts w:ascii="Times New Roman"/>
        </w:rPr>
        <w:t>—</w:t>
      </w:r>
      <w:r w:rsidR="00FC3AD1">
        <w:rPr>
          <w:rFonts w:ascii="Times New Roman"/>
        </w:rPr>
        <w:t>试样表面出现氧化、露底色等现象</w:t>
      </w:r>
      <w:r w:rsidR="00FC3AD1">
        <w:rPr>
          <w:rFonts w:ascii="Times New Roman" w:hint="eastAsia"/>
        </w:rPr>
        <w:t>。</w:t>
      </w:r>
    </w:p>
    <w:p w:rsidR="00E178BC" w:rsidRDefault="00EE631B">
      <w:pPr>
        <w:pStyle w:val="a5"/>
        <w:numPr>
          <w:ilvl w:val="0"/>
          <w:numId w:val="0"/>
        </w:numPr>
        <w:spacing w:before="312" w:after="312"/>
        <w:ind w:left="142"/>
        <w:jc w:val="center"/>
      </w:pPr>
      <w:r>
        <w:rPr>
          <w:rFonts w:hint="eastAsia"/>
        </w:rPr>
        <w:t>——</w:t>
      </w:r>
      <w:proofErr w:type="gramStart"/>
      <w:r>
        <w:rPr>
          <w:rFonts w:hint="eastAsia"/>
        </w:rPr>
        <w:t>———</w:t>
      </w:r>
      <w:bookmarkStart w:id="175" w:name="_GoBack"/>
      <w:bookmarkEnd w:id="175"/>
      <w:r>
        <w:rPr>
          <w:rFonts w:hint="eastAsia"/>
        </w:rPr>
        <w:t>—————</w:t>
      </w:r>
      <w:proofErr w:type="gramEnd"/>
    </w:p>
    <w:p w:rsidR="00E178BC" w:rsidRDefault="00E178BC"/>
    <w:sectPr w:rsidR="00E178BC" w:rsidSect="00E178BC">
      <w:headerReference w:type="default" r:id="rId12"/>
      <w:footerReference w:type="default" r:id="rId13"/>
      <w:pgSz w:w="11906" w:h="16838"/>
      <w:pgMar w:top="567" w:right="1134" w:bottom="1134" w:left="1418" w:header="565"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99F" w:rsidRDefault="007D399F" w:rsidP="00E178BC">
      <w:r>
        <w:separator/>
      </w:r>
    </w:p>
  </w:endnote>
  <w:endnote w:type="continuationSeparator" w:id="0">
    <w:p w:rsidR="007D399F" w:rsidRDefault="007D399F" w:rsidP="00E178B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粗圆简体">
    <w:altName w:val="微软雅黑"/>
    <w:charset w:val="86"/>
    <w:family w:val="script"/>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8BC" w:rsidRDefault="0056604E">
    <w:pPr>
      <w:pStyle w:val="afff4"/>
    </w:pPr>
    <w:r>
      <w:fldChar w:fldCharType="begin"/>
    </w:r>
    <w:r w:rsidR="00EE631B">
      <w:instrText xml:space="preserve"> PAGE  \* MERGEFORMAT </w:instrText>
    </w:r>
    <w:r>
      <w:fldChar w:fldCharType="separate"/>
    </w:r>
    <w:r w:rsidR="0008282C">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8BC" w:rsidRDefault="0056604E">
    <w:pPr>
      <w:pStyle w:val="afff4"/>
    </w:pPr>
    <w:r>
      <w:fldChar w:fldCharType="begin"/>
    </w:r>
    <w:r w:rsidR="00EE631B">
      <w:instrText xml:space="preserve"> PAGE  \* MERGEFORMAT </w:instrText>
    </w:r>
    <w:r>
      <w:fldChar w:fldCharType="separate"/>
    </w:r>
    <w:r w:rsidR="0008282C">
      <w:rPr>
        <w:noProof/>
      </w:rPr>
      <w:t>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99F" w:rsidRDefault="007D399F" w:rsidP="00E178BC">
      <w:r>
        <w:separator/>
      </w:r>
    </w:p>
  </w:footnote>
  <w:footnote w:type="continuationSeparator" w:id="0">
    <w:p w:rsidR="007D399F" w:rsidRDefault="007D399F" w:rsidP="00E178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8BC" w:rsidRDefault="00EE631B">
    <w:pPr>
      <w:pStyle w:val="afff5"/>
    </w:pPr>
    <w:r>
      <w:rPr>
        <w:rFonts w:ascii="Times New Roman"/>
      </w:rPr>
      <w:t>T/CNCIA</w:t>
    </w:r>
    <w:r>
      <w:rPr>
        <w:rFonts w:ascii="Times New Roman" w:hint="eastAsia"/>
      </w:rPr>
      <w:t xml:space="preserve"> </w:t>
    </w:r>
    <w:r>
      <w:rPr>
        <w:rFonts w:ascii="Times New Roman"/>
      </w:rPr>
      <w:t>01</w:t>
    </w:r>
    <w:r>
      <w:rPr>
        <w:rFonts w:ascii="Times New Roman" w:hint="eastAsia"/>
      </w:rPr>
      <w:t>0XX</w:t>
    </w:r>
    <w:r>
      <w:rPr>
        <w:rFonts w:ascii="Times New Roman" w:hint="eastAsia"/>
      </w:rPr>
      <w:t>—</w:t>
    </w:r>
    <w:r>
      <w:rPr>
        <w:rFonts w:ascii="Times New Roman"/>
      </w:rPr>
      <w:t>20</w:t>
    </w:r>
    <w:r>
      <w:rPr>
        <w:rFonts w:ascii="Times New Roman" w:hint="eastAsia"/>
      </w:rPr>
      <w:t>21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8BC" w:rsidRDefault="00EE631B">
    <w:pPr>
      <w:pStyle w:val="afff5"/>
    </w:pPr>
    <w:r>
      <w:rPr>
        <w:rFonts w:ascii="Times New Roman"/>
      </w:rPr>
      <w:t>T/CNCIA</w:t>
    </w:r>
    <w:r>
      <w:rPr>
        <w:rFonts w:ascii="Times New Roman" w:hint="eastAsia"/>
      </w:rPr>
      <w:t xml:space="preserve"> </w:t>
    </w:r>
    <w:r>
      <w:rPr>
        <w:rFonts w:ascii="Times New Roman"/>
      </w:rPr>
      <w:t>01</w:t>
    </w:r>
    <w:r>
      <w:rPr>
        <w:rFonts w:ascii="Times New Roman" w:hint="eastAsia"/>
      </w:rPr>
      <w:t>0XX</w:t>
    </w:r>
    <w:r>
      <w:rPr>
        <w:rFonts w:ascii="Times New Roman" w:hint="eastAsia"/>
      </w:rPr>
      <w:t>—</w:t>
    </w:r>
    <w:r>
      <w:rPr>
        <w:rFonts w:ascii="Times New Roman"/>
      </w:rPr>
      <w:t>20</w:t>
    </w:r>
    <w:r>
      <w:rPr>
        <w:rFonts w:ascii="Times New Roman" w:hint="eastAsia"/>
      </w:rPr>
      <w:t>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start w:val="1"/>
      <w:numFmt w:val="decimal"/>
      <w:pStyle w:val="a5"/>
      <w:suff w:val="nothing"/>
      <w:lvlText w:val="%1　"/>
      <w:lvlJc w:val="left"/>
      <w:pPr>
        <w:ind w:left="1560" w:firstLine="0"/>
      </w:pPr>
      <w:rPr>
        <w:rFonts w:ascii="黑体" w:eastAsia="黑体" w:hAnsi="Times New Roman" w:hint="eastAsia"/>
        <w:b w:val="0"/>
        <w:i w:val="0"/>
        <w:sz w:val="21"/>
        <w:szCs w:val="21"/>
      </w:rPr>
    </w:lvl>
    <w:lvl w:ilvl="1">
      <w:start w:val="1"/>
      <w:numFmt w:val="decimal"/>
      <w:pStyle w:val="a6"/>
      <w:suff w:val="nothing"/>
      <w:lvlText w:val="%1.%2　"/>
      <w:lvlJc w:val="left"/>
      <w:pPr>
        <w:ind w:left="426"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7"/>
      <w:suff w:val="nothing"/>
      <w:lvlText w:val="%1.%2.%3　"/>
      <w:lvlJc w:val="left"/>
      <w:pPr>
        <w:ind w:left="0"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start w:val="1"/>
      <w:numFmt w:val="none"/>
      <w:pStyle w:val="ad"/>
      <w:suff w:val="nothing"/>
      <w:lvlText w:val="%1——"/>
      <w:lvlJc w:val="left"/>
      <w:pPr>
        <w:ind w:left="1401" w:hanging="408"/>
      </w:pPr>
      <w:rPr>
        <w:rFonts w:hint="eastAsia"/>
        <w:lang w:val="en-US"/>
      </w:rPr>
    </w:lvl>
    <w:lvl w:ilvl="1">
      <w:start w:val="1"/>
      <w:numFmt w:val="bullet"/>
      <w:pStyle w:val="ae"/>
      <w:lvlText w:val=""/>
      <w:lvlJc w:val="left"/>
      <w:pPr>
        <w:tabs>
          <w:tab w:val="left" w:pos="1328"/>
        </w:tabs>
        <w:ind w:left="1832" w:hanging="413"/>
      </w:pPr>
      <w:rPr>
        <w:rFonts w:ascii="Symbol" w:hAnsi="Symbol" w:hint="default"/>
        <w:color w:val="auto"/>
      </w:rPr>
    </w:lvl>
    <w:lvl w:ilvl="2">
      <w:start w:val="1"/>
      <w:numFmt w:val="bullet"/>
      <w:pStyle w:val="af"/>
      <w:lvlText w:val=""/>
      <w:lvlJc w:val="left"/>
      <w:pPr>
        <w:tabs>
          <w:tab w:val="left" w:pos="2246"/>
        </w:tabs>
        <w:ind w:left="2246" w:hanging="414"/>
      </w:pPr>
      <w:rPr>
        <w:rFonts w:ascii="Symbol" w:hAnsi="Symbol" w:hint="default"/>
        <w:color w:val="auto"/>
      </w:rPr>
    </w:lvl>
    <w:lvl w:ilvl="3">
      <w:start w:val="1"/>
      <w:numFmt w:val="decimal"/>
      <w:lvlText w:val="%4."/>
      <w:lvlJc w:val="left"/>
      <w:pPr>
        <w:tabs>
          <w:tab w:val="left" w:pos="2639"/>
        </w:tabs>
        <w:ind w:left="2452" w:hanging="528"/>
      </w:pPr>
      <w:rPr>
        <w:rFonts w:hint="eastAsia"/>
      </w:rPr>
    </w:lvl>
    <w:lvl w:ilvl="4">
      <w:start w:val="1"/>
      <w:numFmt w:val="lowerLetter"/>
      <w:lvlText w:val="%5)"/>
      <w:lvlJc w:val="left"/>
      <w:pPr>
        <w:tabs>
          <w:tab w:val="left" w:pos="2951"/>
        </w:tabs>
        <w:ind w:left="2764" w:hanging="528"/>
      </w:pPr>
      <w:rPr>
        <w:rFonts w:hint="eastAsia"/>
      </w:rPr>
    </w:lvl>
    <w:lvl w:ilvl="5">
      <w:start w:val="1"/>
      <w:numFmt w:val="lowerRoman"/>
      <w:lvlText w:val="%6."/>
      <w:lvlJc w:val="right"/>
      <w:pPr>
        <w:tabs>
          <w:tab w:val="left" w:pos="3263"/>
        </w:tabs>
        <w:ind w:left="3076" w:hanging="528"/>
      </w:pPr>
      <w:rPr>
        <w:rFonts w:hint="eastAsia"/>
      </w:rPr>
    </w:lvl>
    <w:lvl w:ilvl="6">
      <w:start w:val="1"/>
      <w:numFmt w:val="decimal"/>
      <w:lvlText w:val="%7."/>
      <w:lvlJc w:val="left"/>
      <w:pPr>
        <w:tabs>
          <w:tab w:val="left" w:pos="3575"/>
        </w:tabs>
        <w:ind w:left="3388" w:hanging="528"/>
      </w:pPr>
      <w:rPr>
        <w:rFonts w:hint="eastAsia"/>
      </w:rPr>
    </w:lvl>
    <w:lvl w:ilvl="7">
      <w:start w:val="1"/>
      <w:numFmt w:val="lowerLetter"/>
      <w:lvlText w:val="%8)"/>
      <w:lvlJc w:val="left"/>
      <w:pPr>
        <w:tabs>
          <w:tab w:val="left" w:pos="3887"/>
        </w:tabs>
        <w:ind w:left="3700" w:hanging="528"/>
      </w:pPr>
      <w:rPr>
        <w:rFonts w:hint="eastAsia"/>
      </w:rPr>
    </w:lvl>
    <w:lvl w:ilvl="8">
      <w:start w:val="1"/>
      <w:numFmt w:val="lowerRoman"/>
      <w:lvlText w:val="%9."/>
      <w:lvlJc w:val="right"/>
      <w:pPr>
        <w:tabs>
          <w:tab w:val="left" w:pos="4199"/>
        </w:tabs>
        <w:ind w:left="4012" w:hanging="528"/>
      </w:pPr>
      <w:rPr>
        <w:rFonts w:hint="eastAsia"/>
      </w:rPr>
    </w:lvl>
  </w:abstractNum>
  <w:abstractNum w:abstractNumId="5">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nsid w:val="60B55DC2"/>
    <w:multiLevelType w:val="multilevel"/>
    <w:tmpl w:val="60B55DC2"/>
    <w:lvl w:ilvl="0">
      <w:start w:val="1"/>
      <w:numFmt w:val="upperLetter"/>
      <w:pStyle w:val="af1"/>
      <w:lvlText w:val="%1"/>
      <w:lvlJc w:val="left"/>
      <w:pPr>
        <w:tabs>
          <w:tab w:val="left" w:pos="0"/>
        </w:tabs>
        <w:ind w:left="0" w:hanging="425"/>
      </w:pPr>
      <w:rPr>
        <w:rFonts w:hint="eastAsia"/>
      </w:rPr>
    </w:lvl>
    <w:lvl w:ilvl="1">
      <w:start w:val="1"/>
      <w:numFmt w:val="decimal"/>
      <w:pStyle w:val="af2"/>
      <w:suff w:val="nothing"/>
      <w:lvlText w:val="表%1.%2　"/>
      <w:lvlJc w:val="left"/>
      <w:pPr>
        <w:ind w:left="2836"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nsid w:val="61E676A7"/>
    <w:multiLevelType w:val="multilevel"/>
    <w:tmpl w:val="61E676A7"/>
    <w:lvl w:ilvl="0">
      <w:start w:val="1"/>
      <w:numFmt w:val="lowerLetter"/>
      <w:pStyle w:val="af3"/>
      <w:lvlText w:val="%1)"/>
      <w:lvlJc w:val="left"/>
      <w:pPr>
        <w:tabs>
          <w:tab w:val="left" w:pos="840"/>
        </w:tabs>
        <w:ind w:left="839" w:hanging="419"/>
      </w:pPr>
      <w:rPr>
        <w:rFonts w:ascii="宋体" w:eastAsia="宋体" w:hint="eastAsia"/>
        <w:b w:val="0"/>
        <w:i w:val="0"/>
        <w:sz w:val="21"/>
        <w:szCs w:val="21"/>
      </w:rPr>
    </w:lvl>
    <w:lvl w:ilvl="1">
      <w:start w:val="1"/>
      <w:numFmt w:val="decimal"/>
      <w:pStyle w:val="af4"/>
      <w:lvlText w:val="%2)"/>
      <w:lvlJc w:val="left"/>
      <w:pPr>
        <w:tabs>
          <w:tab w:val="left" w:pos="1260"/>
        </w:tabs>
        <w:ind w:left="1259" w:hanging="419"/>
      </w:pPr>
      <w:rPr>
        <w:rFonts w:hint="eastAsia"/>
      </w:rPr>
    </w:lvl>
    <w:lvl w:ilvl="2">
      <w:start w:val="1"/>
      <w:numFmt w:val="decimal"/>
      <w:pStyle w:val="af5"/>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8">
    <w:nsid w:val="657D3FBC"/>
    <w:multiLevelType w:val="multilevel"/>
    <w:tmpl w:val="657D3FBC"/>
    <w:lvl w:ilvl="0">
      <w:start w:val="1"/>
      <w:numFmt w:val="upperLetter"/>
      <w:pStyle w:val="af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pStyle w:val="af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nsid w:val="6D6C07CD"/>
    <w:multiLevelType w:val="multilevel"/>
    <w:tmpl w:val="6D6C07CD"/>
    <w:lvl w:ilvl="0">
      <w:start w:val="1"/>
      <w:numFmt w:val="lowerLetter"/>
      <w:pStyle w:val="afd"/>
      <w:lvlText w:val="%1)"/>
      <w:lvlJc w:val="left"/>
      <w:pPr>
        <w:tabs>
          <w:tab w:val="left" w:pos="839"/>
        </w:tabs>
        <w:ind w:left="839" w:hanging="419"/>
      </w:pPr>
      <w:rPr>
        <w:rFonts w:ascii="宋体" w:eastAsia="宋体" w:hint="eastAsia"/>
        <w:b w:val="0"/>
        <w:i w:val="0"/>
        <w:sz w:val="21"/>
      </w:rPr>
    </w:lvl>
    <w:lvl w:ilvl="1">
      <w:start w:val="1"/>
      <w:numFmt w:val="decimal"/>
      <w:pStyle w:val="afe"/>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5"/>
  </w:num>
  <w:num w:numId="2">
    <w:abstractNumId w:val="2"/>
  </w:num>
  <w:num w:numId="3">
    <w:abstractNumId w:val="4"/>
  </w:num>
  <w:num w:numId="4">
    <w:abstractNumId w:val="7"/>
  </w:num>
  <w:num w:numId="5">
    <w:abstractNumId w:val="1"/>
  </w:num>
  <w:num w:numId="6">
    <w:abstractNumId w:val="8"/>
  </w:num>
  <w:num w:numId="7">
    <w:abstractNumId w:val="6"/>
  </w:num>
  <w:num w:numId="8">
    <w:abstractNumId w:val="9"/>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bordersDoNotSurroundHeader/>
  <w:bordersDoNotSurroundFooter/>
  <w:proofState w:spelling="clean" w:grammar="clean"/>
  <w:attachedTemplate r:id="rId1"/>
  <w:stylePaneFormatFilter w:val="3F0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0746"/>
    <w:rsid w:val="00000244"/>
    <w:rsid w:val="0000185F"/>
    <w:rsid w:val="000047F8"/>
    <w:rsid w:val="0000586F"/>
    <w:rsid w:val="00012967"/>
    <w:rsid w:val="00012BA9"/>
    <w:rsid w:val="00013D86"/>
    <w:rsid w:val="00013E02"/>
    <w:rsid w:val="00017203"/>
    <w:rsid w:val="0002143C"/>
    <w:rsid w:val="00024F3E"/>
    <w:rsid w:val="00025A65"/>
    <w:rsid w:val="00026AE4"/>
    <w:rsid w:val="00026C31"/>
    <w:rsid w:val="00027280"/>
    <w:rsid w:val="00030634"/>
    <w:rsid w:val="00030F46"/>
    <w:rsid w:val="000319F7"/>
    <w:rsid w:val="000320A7"/>
    <w:rsid w:val="000326D2"/>
    <w:rsid w:val="000356B9"/>
    <w:rsid w:val="00035925"/>
    <w:rsid w:val="00035EE5"/>
    <w:rsid w:val="00036A6E"/>
    <w:rsid w:val="000424DC"/>
    <w:rsid w:val="00042500"/>
    <w:rsid w:val="00042718"/>
    <w:rsid w:val="00042DA7"/>
    <w:rsid w:val="00051C08"/>
    <w:rsid w:val="000522D7"/>
    <w:rsid w:val="00054B65"/>
    <w:rsid w:val="00057565"/>
    <w:rsid w:val="0006149B"/>
    <w:rsid w:val="00063676"/>
    <w:rsid w:val="000638FC"/>
    <w:rsid w:val="00067CDF"/>
    <w:rsid w:val="00070B49"/>
    <w:rsid w:val="00074FBE"/>
    <w:rsid w:val="0008282C"/>
    <w:rsid w:val="00083A09"/>
    <w:rsid w:val="000872E9"/>
    <w:rsid w:val="0008779E"/>
    <w:rsid w:val="00087AB8"/>
    <w:rsid w:val="0009005E"/>
    <w:rsid w:val="00090272"/>
    <w:rsid w:val="00091946"/>
    <w:rsid w:val="00092857"/>
    <w:rsid w:val="000938FF"/>
    <w:rsid w:val="000A20A9"/>
    <w:rsid w:val="000A27F1"/>
    <w:rsid w:val="000A41B4"/>
    <w:rsid w:val="000A48B1"/>
    <w:rsid w:val="000A4ECF"/>
    <w:rsid w:val="000A7CA2"/>
    <w:rsid w:val="000B3143"/>
    <w:rsid w:val="000B6C40"/>
    <w:rsid w:val="000C0746"/>
    <w:rsid w:val="000C3A7F"/>
    <w:rsid w:val="000C5DBE"/>
    <w:rsid w:val="000C6B05"/>
    <w:rsid w:val="000C6C6A"/>
    <w:rsid w:val="000C6DD6"/>
    <w:rsid w:val="000C6F9B"/>
    <w:rsid w:val="000C73D4"/>
    <w:rsid w:val="000D3D4C"/>
    <w:rsid w:val="000D4F51"/>
    <w:rsid w:val="000D5F4C"/>
    <w:rsid w:val="000D6D97"/>
    <w:rsid w:val="000D718B"/>
    <w:rsid w:val="000E0C46"/>
    <w:rsid w:val="000E28F7"/>
    <w:rsid w:val="000E2942"/>
    <w:rsid w:val="000E3BA7"/>
    <w:rsid w:val="000E69B7"/>
    <w:rsid w:val="000E6F7C"/>
    <w:rsid w:val="000F030C"/>
    <w:rsid w:val="000F129C"/>
    <w:rsid w:val="000F14FE"/>
    <w:rsid w:val="001027DC"/>
    <w:rsid w:val="001056DE"/>
    <w:rsid w:val="001075A3"/>
    <w:rsid w:val="001124C0"/>
    <w:rsid w:val="00112BCF"/>
    <w:rsid w:val="00122291"/>
    <w:rsid w:val="00122A53"/>
    <w:rsid w:val="00125052"/>
    <w:rsid w:val="0013175F"/>
    <w:rsid w:val="00132989"/>
    <w:rsid w:val="0013473A"/>
    <w:rsid w:val="001376CA"/>
    <w:rsid w:val="00145F42"/>
    <w:rsid w:val="001512B4"/>
    <w:rsid w:val="0015449F"/>
    <w:rsid w:val="00160FD8"/>
    <w:rsid w:val="00161E17"/>
    <w:rsid w:val="001620A5"/>
    <w:rsid w:val="00164E53"/>
    <w:rsid w:val="0016699D"/>
    <w:rsid w:val="00175159"/>
    <w:rsid w:val="00176208"/>
    <w:rsid w:val="001775E0"/>
    <w:rsid w:val="00181587"/>
    <w:rsid w:val="0018211B"/>
    <w:rsid w:val="00183501"/>
    <w:rsid w:val="001840D3"/>
    <w:rsid w:val="001855D0"/>
    <w:rsid w:val="00186106"/>
    <w:rsid w:val="00186A2E"/>
    <w:rsid w:val="001900F8"/>
    <w:rsid w:val="00190238"/>
    <w:rsid w:val="001903B9"/>
    <w:rsid w:val="00191258"/>
    <w:rsid w:val="00191C91"/>
    <w:rsid w:val="00192680"/>
    <w:rsid w:val="00192C54"/>
    <w:rsid w:val="00193037"/>
    <w:rsid w:val="00193A2C"/>
    <w:rsid w:val="00193E10"/>
    <w:rsid w:val="00194C60"/>
    <w:rsid w:val="00197EBB"/>
    <w:rsid w:val="001A1049"/>
    <w:rsid w:val="001A288E"/>
    <w:rsid w:val="001A5055"/>
    <w:rsid w:val="001B0D18"/>
    <w:rsid w:val="001B2A03"/>
    <w:rsid w:val="001B6622"/>
    <w:rsid w:val="001B6DC2"/>
    <w:rsid w:val="001C149C"/>
    <w:rsid w:val="001C21AC"/>
    <w:rsid w:val="001C47BA"/>
    <w:rsid w:val="001C59EA"/>
    <w:rsid w:val="001D1AE3"/>
    <w:rsid w:val="001D38A2"/>
    <w:rsid w:val="001D406C"/>
    <w:rsid w:val="001D41EE"/>
    <w:rsid w:val="001E0380"/>
    <w:rsid w:val="001E13B1"/>
    <w:rsid w:val="001E3F7A"/>
    <w:rsid w:val="001F0CD6"/>
    <w:rsid w:val="001F22F1"/>
    <w:rsid w:val="001F3A19"/>
    <w:rsid w:val="001F5E21"/>
    <w:rsid w:val="001F742D"/>
    <w:rsid w:val="002079BD"/>
    <w:rsid w:val="00213A95"/>
    <w:rsid w:val="00215D0C"/>
    <w:rsid w:val="00216614"/>
    <w:rsid w:val="00220A6B"/>
    <w:rsid w:val="002257EE"/>
    <w:rsid w:val="00234467"/>
    <w:rsid w:val="0023681C"/>
    <w:rsid w:val="00237D8D"/>
    <w:rsid w:val="00241DA2"/>
    <w:rsid w:val="0024356D"/>
    <w:rsid w:val="00246387"/>
    <w:rsid w:val="00247FEE"/>
    <w:rsid w:val="00250DAE"/>
    <w:rsid w:val="00250E7D"/>
    <w:rsid w:val="002512C3"/>
    <w:rsid w:val="00254BB6"/>
    <w:rsid w:val="002565D5"/>
    <w:rsid w:val="002622C0"/>
    <w:rsid w:val="00266E46"/>
    <w:rsid w:val="00270D49"/>
    <w:rsid w:val="0027285F"/>
    <w:rsid w:val="00274B89"/>
    <w:rsid w:val="002778AE"/>
    <w:rsid w:val="0028269A"/>
    <w:rsid w:val="00282ED2"/>
    <w:rsid w:val="00283590"/>
    <w:rsid w:val="0028431D"/>
    <w:rsid w:val="00286973"/>
    <w:rsid w:val="00287869"/>
    <w:rsid w:val="00294E70"/>
    <w:rsid w:val="002A0E39"/>
    <w:rsid w:val="002A1924"/>
    <w:rsid w:val="002A7420"/>
    <w:rsid w:val="002B0F12"/>
    <w:rsid w:val="002B1308"/>
    <w:rsid w:val="002B43CC"/>
    <w:rsid w:val="002B4554"/>
    <w:rsid w:val="002B4F7F"/>
    <w:rsid w:val="002C0AF4"/>
    <w:rsid w:val="002C1BC8"/>
    <w:rsid w:val="002C46EC"/>
    <w:rsid w:val="002C72D8"/>
    <w:rsid w:val="002D11FA"/>
    <w:rsid w:val="002D15F7"/>
    <w:rsid w:val="002D530F"/>
    <w:rsid w:val="002E0DDF"/>
    <w:rsid w:val="002E2906"/>
    <w:rsid w:val="002E2956"/>
    <w:rsid w:val="002E5635"/>
    <w:rsid w:val="002E5E7C"/>
    <w:rsid w:val="002E64C3"/>
    <w:rsid w:val="002E6A2C"/>
    <w:rsid w:val="002E7C67"/>
    <w:rsid w:val="002F1D8C"/>
    <w:rsid w:val="002F21DA"/>
    <w:rsid w:val="00301F39"/>
    <w:rsid w:val="00312D84"/>
    <w:rsid w:val="003135F7"/>
    <w:rsid w:val="00313AEE"/>
    <w:rsid w:val="00315AC2"/>
    <w:rsid w:val="00320473"/>
    <w:rsid w:val="00325926"/>
    <w:rsid w:val="00327A8A"/>
    <w:rsid w:val="003346C7"/>
    <w:rsid w:val="00336610"/>
    <w:rsid w:val="003368D0"/>
    <w:rsid w:val="00337D80"/>
    <w:rsid w:val="00340A26"/>
    <w:rsid w:val="00343ED0"/>
    <w:rsid w:val="00343F73"/>
    <w:rsid w:val="0034498A"/>
    <w:rsid w:val="00345060"/>
    <w:rsid w:val="0035323B"/>
    <w:rsid w:val="003563C9"/>
    <w:rsid w:val="003566DF"/>
    <w:rsid w:val="003609D2"/>
    <w:rsid w:val="003622E4"/>
    <w:rsid w:val="00362F16"/>
    <w:rsid w:val="00363C01"/>
    <w:rsid w:val="00363F22"/>
    <w:rsid w:val="00366C10"/>
    <w:rsid w:val="00373C89"/>
    <w:rsid w:val="00373C8D"/>
    <w:rsid w:val="00374E86"/>
    <w:rsid w:val="00374F4C"/>
    <w:rsid w:val="00375564"/>
    <w:rsid w:val="00375D84"/>
    <w:rsid w:val="00377268"/>
    <w:rsid w:val="00383191"/>
    <w:rsid w:val="00385714"/>
    <w:rsid w:val="00386DED"/>
    <w:rsid w:val="00387AD8"/>
    <w:rsid w:val="00390BFD"/>
    <w:rsid w:val="003912E7"/>
    <w:rsid w:val="0039242B"/>
    <w:rsid w:val="00393947"/>
    <w:rsid w:val="003A0DDD"/>
    <w:rsid w:val="003A2275"/>
    <w:rsid w:val="003A6A4F"/>
    <w:rsid w:val="003A7088"/>
    <w:rsid w:val="003B00DF"/>
    <w:rsid w:val="003B09FA"/>
    <w:rsid w:val="003B1275"/>
    <w:rsid w:val="003B1778"/>
    <w:rsid w:val="003B1A05"/>
    <w:rsid w:val="003B61F8"/>
    <w:rsid w:val="003C04E8"/>
    <w:rsid w:val="003C11CB"/>
    <w:rsid w:val="003C16B1"/>
    <w:rsid w:val="003C2541"/>
    <w:rsid w:val="003C75F3"/>
    <w:rsid w:val="003C78A3"/>
    <w:rsid w:val="003C7B2F"/>
    <w:rsid w:val="003D0F28"/>
    <w:rsid w:val="003D6249"/>
    <w:rsid w:val="003D68C7"/>
    <w:rsid w:val="003E05A6"/>
    <w:rsid w:val="003E1867"/>
    <w:rsid w:val="003E3474"/>
    <w:rsid w:val="003E4854"/>
    <w:rsid w:val="003E52D5"/>
    <w:rsid w:val="003E5729"/>
    <w:rsid w:val="003E5931"/>
    <w:rsid w:val="003E7E3F"/>
    <w:rsid w:val="003F4EE0"/>
    <w:rsid w:val="003F57A5"/>
    <w:rsid w:val="00402153"/>
    <w:rsid w:val="00402FC1"/>
    <w:rsid w:val="00412695"/>
    <w:rsid w:val="0041604B"/>
    <w:rsid w:val="00416CC6"/>
    <w:rsid w:val="00422A12"/>
    <w:rsid w:val="00424B4B"/>
    <w:rsid w:val="00425082"/>
    <w:rsid w:val="00430446"/>
    <w:rsid w:val="00431DEB"/>
    <w:rsid w:val="004343CA"/>
    <w:rsid w:val="00442533"/>
    <w:rsid w:val="00445B3C"/>
    <w:rsid w:val="00446B29"/>
    <w:rsid w:val="00446D82"/>
    <w:rsid w:val="0045142F"/>
    <w:rsid w:val="00453F9A"/>
    <w:rsid w:val="00466A34"/>
    <w:rsid w:val="00471E91"/>
    <w:rsid w:val="004724A3"/>
    <w:rsid w:val="00472867"/>
    <w:rsid w:val="00474675"/>
    <w:rsid w:val="0047470C"/>
    <w:rsid w:val="00475ACC"/>
    <w:rsid w:val="004765A9"/>
    <w:rsid w:val="004771D3"/>
    <w:rsid w:val="00477CE0"/>
    <w:rsid w:val="004877DF"/>
    <w:rsid w:val="0049484A"/>
    <w:rsid w:val="00497CF2"/>
    <w:rsid w:val="004A3280"/>
    <w:rsid w:val="004A35F9"/>
    <w:rsid w:val="004B1513"/>
    <w:rsid w:val="004B24C1"/>
    <w:rsid w:val="004C1CB9"/>
    <w:rsid w:val="004C2630"/>
    <w:rsid w:val="004C292F"/>
    <w:rsid w:val="004C6476"/>
    <w:rsid w:val="004D54D7"/>
    <w:rsid w:val="004D7EC6"/>
    <w:rsid w:val="004E3D14"/>
    <w:rsid w:val="004F084A"/>
    <w:rsid w:val="004F227D"/>
    <w:rsid w:val="004F2A33"/>
    <w:rsid w:val="004F4221"/>
    <w:rsid w:val="004F530C"/>
    <w:rsid w:val="004F552B"/>
    <w:rsid w:val="004F7146"/>
    <w:rsid w:val="0050082D"/>
    <w:rsid w:val="00502654"/>
    <w:rsid w:val="0050449A"/>
    <w:rsid w:val="0050767B"/>
    <w:rsid w:val="00510280"/>
    <w:rsid w:val="00513672"/>
    <w:rsid w:val="00513D73"/>
    <w:rsid w:val="00514788"/>
    <w:rsid w:val="00514A43"/>
    <w:rsid w:val="00516381"/>
    <w:rsid w:val="005174E5"/>
    <w:rsid w:val="00520BCA"/>
    <w:rsid w:val="00522393"/>
    <w:rsid w:val="00522620"/>
    <w:rsid w:val="00525656"/>
    <w:rsid w:val="005259B3"/>
    <w:rsid w:val="005302FC"/>
    <w:rsid w:val="00530A57"/>
    <w:rsid w:val="005310EC"/>
    <w:rsid w:val="00534C02"/>
    <w:rsid w:val="00540944"/>
    <w:rsid w:val="005413D1"/>
    <w:rsid w:val="00541CCC"/>
    <w:rsid w:val="0054264B"/>
    <w:rsid w:val="00543786"/>
    <w:rsid w:val="00544C7A"/>
    <w:rsid w:val="00546AE7"/>
    <w:rsid w:val="005533D7"/>
    <w:rsid w:val="00554B2D"/>
    <w:rsid w:val="00555B3C"/>
    <w:rsid w:val="005568E0"/>
    <w:rsid w:val="00557C4F"/>
    <w:rsid w:val="00561519"/>
    <w:rsid w:val="00562705"/>
    <w:rsid w:val="0056604E"/>
    <w:rsid w:val="005703DE"/>
    <w:rsid w:val="00574B52"/>
    <w:rsid w:val="0058464E"/>
    <w:rsid w:val="00584793"/>
    <w:rsid w:val="005909EC"/>
    <w:rsid w:val="005925DD"/>
    <w:rsid w:val="0059445C"/>
    <w:rsid w:val="00597675"/>
    <w:rsid w:val="005978CB"/>
    <w:rsid w:val="005A01CB"/>
    <w:rsid w:val="005A0983"/>
    <w:rsid w:val="005A104F"/>
    <w:rsid w:val="005A1510"/>
    <w:rsid w:val="005A58FF"/>
    <w:rsid w:val="005A5EAF"/>
    <w:rsid w:val="005A64C0"/>
    <w:rsid w:val="005B3C11"/>
    <w:rsid w:val="005B62E3"/>
    <w:rsid w:val="005C1C28"/>
    <w:rsid w:val="005C330A"/>
    <w:rsid w:val="005C5B82"/>
    <w:rsid w:val="005C6DB5"/>
    <w:rsid w:val="005D02D0"/>
    <w:rsid w:val="005D1EEE"/>
    <w:rsid w:val="005E0D3A"/>
    <w:rsid w:val="005E19E7"/>
    <w:rsid w:val="005E57B4"/>
    <w:rsid w:val="005E5999"/>
    <w:rsid w:val="005F1B08"/>
    <w:rsid w:val="005F3C18"/>
    <w:rsid w:val="005F7102"/>
    <w:rsid w:val="005F758B"/>
    <w:rsid w:val="00600221"/>
    <w:rsid w:val="00600580"/>
    <w:rsid w:val="006023F1"/>
    <w:rsid w:val="00603243"/>
    <w:rsid w:val="00604777"/>
    <w:rsid w:val="00604B29"/>
    <w:rsid w:val="00605D17"/>
    <w:rsid w:val="00606780"/>
    <w:rsid w:val="00606E16"/>
    <w:rsid w:val="00610D88"/>
    <w:rsid w:val="00611E8B"/>
    <w:rsid w:val="00613949"/>
    <w:rsid w:val="00614438"/>
    <w:rsid w:val="00616769"/>
    <w:rsid w:val="006168D5"/>
    <w:rsid w:val="0061716C"/>
    <w:rsid w:val="00617EF8"/>
    <w:rsid w:val="006205A0"/>
    <w:rsid w:val="00623CF2"/>
    <w:rsid w:val="006241AD"/>
    <w:rsid w:val="006243A1"/>
    <w:rsid w:val="00624861"/>
    <w:rsid w:val="006275D1"/>
    <w:rsid w:val="00630D2F"/>
    <w:rsid w:val="006325CF"/>
    <w:rsid w:val="00632E56"/>
    <w:rsid w:val="006337A2"/>
    <w:rsid w:val="00635CBA"/>
    <w:rsid w:val="00637E63"/>
    <w:rsid w:val="00641E5D"/>
    <w:rsid w:val="0064338B"/>
    <w:rsid w:val="00643443"/>
    <w:rsid w:val="0064420D"/>
    <w:rsid w:val="00646542"/>
    <w:rsid w:val="00647921"/>
    <w:rsid w:val="006504F4"/>
    <w:rsid w:val="00651B24"/>
    <w:rsid w:val="006540A6"/>
    <w:rsid w:val="00654BC9"/>
    <w:rsid w:val="006552FD"/>
    <w:rsid w:val="0065574E"/>
    <w:rsid w:val="0065640D"/>
    <w:rsid w:val="00656D20"/>
    <w:rsid w:val="006635C1"/>
    <w:rsid w:val="00663AF3"/>
    <w:rsid w:val="00663F9C"/>
    <w:rsid w:val="0066631C"/>
    <w:rsid w:val="00666B6C"/>
    <w:rsid w:val="00666CBF"/>
    <w:rsid w:val="00667712"/>
    <w:rsid w:val="00673023"/>
    <w:rsid w:val="00673629"/>
    <w:rsid w:val="006752E0"/>
    <w:rsid w:val="0068224B"/>
    <w:rsid w:val="00682682"/>
    <w:rsid w:val="00682702"/>
    <w:rsid w:val="00683478"/>
    <w:rsid w:val="00683D64"/>
    <w:rsid w:val="006857D2"/>
    <w:rsid w:val="00692368"/>
    <w:rsid w:val="00695DE1"/>
    <w:rsid w:val="006A062D"/>
    <w:rsid w:val="006A2068"/>
    <w:rsid w:val="006A20CB"/>
    <w:rsid w:val="006A2EBC"/>
    <w:rsid w:val="006A3A32"/>
    <w:rsid w:val="006A4B9F"/>
    <w:rsid w:val="006A5E09"/>
    <w:rsid w:val="006A5EA0"/>
    <w:rsid w:val="006A783B"/>
    <w:rsid w:val="006A7B33"/>
    <w:rsid w:val="006B4D5C"/>
    <w:rsid w:val="006B4E13"/>
    <w:rsid w:val="006B75DD"/>
    <w:rsid w:val="006C67E0"/>
    <w:rsid w:val="006C7ABA"/>
    <w:rsid w:val="006D0B85"/>
    <w:rsid w:val="006D0D60"/>
    <w:rsid w:val="006D1122"/>
    <w:rsid w:val="006D3C00"/>
    <w:rsid w:val="006D5096"/>
    <w:rsid w:val="006E3675"/>
    <w:rsid w:val="006E4A7F"/>
    <w:rsid w:val="006F04C7"/>
    <w:rsid w:val="006F349B"/>
    <w:rsid w:val="0070144C"/>
    <w:rsid w:val="007020F1"/>
    <w:rsid w:val="00703613"/>
    <w:rsid w:val="00704DF6"/>
    <w:rsid w:val="007056BD"/>
    <w:rsid w:val="0070651C"/>
    <w:rsid w:val="007075AD"/>
    <w:rsid w:val="00712644"/>
    <w:rsid w:val="007132A3"/>
    <w:rsid w:val="007138FF"/>
    <w:rsid w:val="0071620E"/>
    <w:rsid w:val="00716421"/>
    <w:rsid w:val="007220A8"/>
    <w:rsid w:val="00722CDC"/>
    <w:rsid w:val="00724EFB"/>
    <w:rsid w:val="007419C3"/>
    <w:rsid w:val="00742384"/>
    <w:rsid w:val="007467A7"/>
    <w:rsid w:val="007469DD"/>
    <w:rsid w:val="0074741B"/>
    <w:rsid w:val="0074759E"/>
    <w:rsid w:val="007478EA"/>
    <w:rsid w:val="00750361"/>
    <w:rsid w:val="0075415C"/>
    <w:rsid w:val="00761C24"/>
    <w:rsid w:val="00763502"/>
    <w:rsid w:val="00764AF7"/>
    <w:rsid w:val="00765B50"/>
    <w:rsid w:val="007671EF"/>
    <w:rsid w:val="00772B16"/>
    <w:rsid w:val="00774A6C"/>
    <w:rsid w:val="00782525"/>
    <w:rsid w:val="007836CE"/>
    <w:rsid w:val="007849A9"/>
    <w:rsid w:val="00784D83"/>
    <w:rsid w:val="00786D5D"/>
    <w:rsid w:val="00786FFD"/>
    <w:rsid w:val="007873B5"/>
    <w:rsid w:val="007913AB"/>
    <w:rsid w:val="007914F7"/>
    <w:rsid w:val="00794BD7"/>
    <w:rsid w:val="007972A1"/>
    <w:rsid w:val="00797CCA"/>
    <w:rsid w:val="007A7010"/>
    <w:rsid w:val="007B1625"/>
    <w:rsid w:val="007B5396"/>
    <w:rsid w:val="007B5D3A"/>
    <w:rsid w:val="007B6565"/>
    <w:rsid w:val="007B6B18"/>
    <w:rsid w:val="007B706E"/>
    <w:rsid w:val="007B71B2"/>
    <w:rsid w:val="007B71EB"/>
    <w:rsid w:val="007B7B24"/>
    <w:rsid w:val="007C1AAA"/>
    <w:rsid w:val="007C6205"/>
    <w:rsid w:val="007C686A"/>
    <w:rsid w:val="007C728E"/>
    <w:rsid w:val="007C7FB2"/>
    <w:rsid w:val="007D0BB8"/>
    <w:rsid w:val="007D2C53"/>
    <w:rsid w:val="007D399F"/>
    <w:rsid w:val="007D3D60"/>
    <w:rsid w:val="007D6895"/>
    <w:rsid w:val="007E017A"/>
    <w:rsid w:val="007E1980"/>
    <w:rsid w:val="007E249A"/>
    <w:rsid w:val="007E2CC8"/>
    <w:rsid w:val="007E4B76"/>
    <w:rsid w:val="007E4D0C"/>
    <w:rsid w:val="007E56F1"/>
    <w:rsid w:val="007E5EA8"/>
    <w:rsid w:val="007E6043"/>
    <w:rsid w:val="007F0CF1"/>
    <w:rsid w:val="007F12A5"/>
    <w:rsid w:val="007F3C5F"/>
    <w:rsid w:val="007F4CF1"/>
    <w:rsid w:val="007F4F7C"/>
    <w:rsid w:val="007F57A0"/>
    <w:rsid w:val="007F676D"/>
    <w:rsid w:val="007F758D"/>
    <w:rsid w:val="007F7D52"/>
    <w:rsid w:val="00800450"/>
    <w:rsid w:val="00800722"/>
    <w:rsid w:val="008011A8"/>
    <w:rsid w:val="00804C39"/>
    <w:rsid w:val="0080654C"/>
    <w:rsid w:val="008071C6"/>
    <w:rsid w:val="008128A7"/>
    <w:rsid w:val="00814FF2"/>
    <w:rsid w:val="00815D9F"/>
    <w:rsid w:val="00817A00"/>
    <w:rsid w:val="00820881"/>
    <w:rsid w:val="00823AAE"/>
    <w:rsid w:val="00824EF5"/>
    <w:rsid w:val="0082618B"/>
    <w:rsid w:val="008274E9"/>
    <w:rsid w:val="008303FC"/>
    <w:rsid w:val="00833895"/>
    <w:rsid w:val="00835DB3"/>
    <w:rsid w:val="0083617B"/>
    <w:rsid w:val="008371BD"/>
    <w:rsid w:val="008440BE"/>
    <w:rsid w:val="00844FA9"/>
    <w:rsid w:val="0084558D"/>
    <w:rsid w:val="008504A8"/>
    <w:rsid w:val="0085282E"/>
    <w:rsid w:val="0085606D"/>
    <w:rsid w:val="00861488"/>
    <w:rsid w:val="0086202E"/>
    <w:rsid w:val="008623FB"/>
    <w:rsid w:val="008627F6"/>
    <w:rsid w:val="00871491"/>
    <w:rsid w:val="0087198C"/>
    <w:rsid w:val="00872C1F"/>
    <w:rsid w:val="00873B42"/>
    <w:rsid w:val="008777AC"/>
    <w:rsid w:val="008777C4"/>
    <w:rsid w:val="008809E7"/>
    <w:rsid w:val="008856D8"/>
    <w:rsid w:val="00887077"/>
    <w:rsid w:val="00891275"/>
    <w:rsid w:val="00892E82"/>
    <w:rsid w:val="008930EF"/>
    <w:rsid w:val="008964CB"/>
    <w:rsid w:val="008A174D"/>
    <w:rsid w:val="008A1ED6"/>
    <w:rsid w:val="008A231B"/>
    <w:rsid w:val="008A624E"/>
    <w:rsid w:val="008A674B"/>
    <w:rsid w:val="008A68E7"/>
    <w:rsid w:val="008B4CFE"/>
    <w:rsid w:val="008B5B0E"/>
    <w:rsid w:val="008B5C33"/>
    <w:rsid w:val="008C1B58"/>
    <w:rsid w:val="008C3606"/>
    <w:rsid w:val="008C39AE"/>
    <w:rsid w:val="008C590D"/>
    <w:rsid w:val="008D6AB6"/>
    <w:rsid w:val="008E031B"/>
    <w:rsid w:val="008E0479"/>
    <w:rsid w:val="008E0E12"/>
    <w:rsid w:val="008E13B1"/>
    <w:rsid w:val="008E2B21"/>
    <w:rsid w:val="008E7029"/>
    <w:rsid w:val="008E7EF6"/>
    <w:rsid w:val="008F0815"/>
    <w:rsid w:val="008F1F98"/>
    <w:rsid w:val="008F4EB2"/>
    <w:rsid w:val="008F51FA"/>
    <w:rsid w:val="008F6758"/>
    <w:rsid w:val="008F7376"/>
    <w:rsid w:val="008F77F6"/>
    <w:rsid w:val="008F7FB2"/>
    <w:rsid w:val="00900ABD"/>
    <w:rsid w:val="009027FF"/>
    <w:rsid w:val="009040DD"/>
    <w:rsid w:val="009057FE"/>
    <w:rsid w:val="00905B47"/>
    <w:rsid w:val="0091331C"/>
    <w:rsid w:val="0091499D"/>
    <w:rsid w:val="00920F2E"/>
    <w:rsid w:val="0092532B"/>
    <w:rsid w:val="009279DE"/>
    <w:rsid w:val="009300B2"/>
    <w:rsid w:val="00930116"/>
    <w:rsid w:val="00932A35"/>
    <w:rsid w:val="0094212C"/>
    <w:rsid w:val="009422F9"/>
    <w:rsid w:val="00942361"/>
    <w:rsid w:val="00945849"/>
    <w:rsid w:val="00951E24"/>
    <w:rsid w:val="00954689"/>
    <w:rsid w:val="009617C9"/>
    <w:rsid w:val="00961C93"/>
    <w:rsid w:val="009631B2"/>
    <w:rsid w:val="00965324"/>
    <w:rsid w:val="00965F79"/>
    <w:rsid w:val="00967AA5"/>
    <w:rsid w:val="0097091E"/>
    <w:rsid w:val="009760D3"/>
    <w:rsid w:val="00977132"/>
    <w:rsid w:val="00980A44"/>
    <w:rsid w:val="00981A4B"/>
    <w:rsid w:val="00982501"/>
    <w:rsid w:val="00983EE7"/>
    <w:rsid w:val="009871DF"/>
    <w:rsid w:val="009874F5"/>
    <w:rsid w:val="009877D3"/>
    <w:rsid w:val="00987E89"/>
    <w:rsid w:val="00994E8F"/>
    <w:rsid w:val="009951DC"/>
    <w:rsid w:val="009959BB"/>
    <w:rsid w:val="00997158"/>
    <w:rsid w:val="009A3A7C"/>
    <w:rsid w:val="009A5C1C"/>
    <w:rsid w:val="009B2ADB"/>
    <w:rsid w:val="009B2D7A"/>
    <w:rsid w:val="009B4C6D"/>
    <w:rsid w:val="009B4F1F"/>
    <w:rsid w:val="009B501A"/>
    <w:rsid w:val="009B54E8"/>
    <w:rsid w:val="009B603A"/>
    <w:rsid w:val="009B6E2A"/>
    <w:rsid w:val="009C09C9"/>
    <w:rsid w:val="009C2243"/>
    <w:rsid w:val="009C2D0E"/>
    <w:rsid w:val="009C3DAC"/>
    <w:rsid w:val="009C3F87"/>
    <w:rsid w:val="009C42E0"/>
    <w:rsid w:val="009C6552"/>
    <w:rsid w:val="009C697D"/>
    <w:rsid w:val="009D0199"/>
    <w:rsid w:val="009D5362"/>
    <w:rsid w:val="009D59CA"/>
    <w:rsid w:val="009D795E"/>
    <w:rsid w:val="009D7B6B"/>
    <w:rsid w:val="009E03C0"/>
    <w:rsid w:val="009E1415"/>
    <w:rsid w:val="009E17D7"/>
    <w:rsid w:val="009E1B44"/>
    <w:rsid w:val="009E6116"/>
    <w:rsid w:val="009E63A4"/>
    <w:rsid w:val="009E6AAE"/>
    <w:rsid w:val="009E6C54"/>
    <w:rsid w:val="009F5269"/>
    <w:rsid w:val="009F67BD"/>
    <w:rsid w:val="00A00949"/>
    <w:rsid w:val="00A02E43"/>
    <w:rsid w:val="00A05711"/>
    <w:rsid w:val="00A065F9"/>
    <w:rsid w:val="00A07F34"/>
    <w:rsid w:val="00A11B1F"/>
    <w:rsid w:val="00A12D26"/>
    <w:rsid w:val="00A14437"/>
    <w:rsid w:val="00A15E95"/>
    <w:rsid w:val="00A161EF"/>
    <w:rsid w:val="00A16D45"/>
    <w:rsid w:val="00A22154"/>
    <w:rsid w:val="00A22E23"/>
    <w:rsid w:val="00A230A9"/>
    <w:rsid w:val="00A23A07"/>
    <w:rsid w:val="00A23E2E"/>
    <w:rsid w:val="00A25C38"/>
    <w:rsid w:val="00A36BBE"/>
    <w:rsid w:val="00A37C15"/>
    <w:rsid w:val="00A37DA0"/>
    <w:rsid w:val="00A4307A"/>
    <w:rsid w:val="00A43B5E"/>
    <w:rsid w:val="00A45245"/>
    <w:rsid w:val="00A452E7"/>
    <w:rsid w:val="00A46DD5"/>
    <w:rsid w:val="00A47EBB"/>
    <w:rsid w:val="00A51CDD"/>
    <w:rsid w:val="00A524DB"/>
    <w:rsid w:val="00A64B63"/>
    <w:rsid w:val="00A6730D"/>
    <w:rsid w:val="00A71625"/>
    <w:rsid w:val="00A71B9B"/>
    <w:rsid w:val="00A74E41"/>
    <w:rsid w:val="00A751C7"/>
    <w:rsid w:val="00A8107D"/>
    <w:rsid w:val="00A83724"/>
    <w:rsid w:val="00A87844"/>
    <w:rsid w:val="00A9058D"/>
    <w:rsid w:val="00A94847"/>
    <w:rsid w:val="00A94EC8"/>
    <w:rsid w:val="00A965B4"/>
    <w:rsid w:val="00A96A8A"/>
    <w:rsid w:val="00AA038C"/>
    <w:rsid w:val="00AA5121"/>
    <w:rsid w:val="00AA7A09"/>
    <w:rsid w:val="00AA7C92"/>
    <w:rsid w:val="00AB3B50"/>
    <w:rsid w:val="00AC05B1"/>
    <w:rsid w:val="00AC617E"/>
    <w:rsid w:val="00AC68C0"/>
    <w:rsid w:val="00AD356C"/>
    <w:rsid w:val="00AE2436"/>
    <w:rsid w:val="00AE2914"/>
    <w:rsid w:val="00AE2A82"/>
    <w:rsid w:val="00AE69D7"/>
    <w:rsid w:val="00AE6D15"/>
    <w:rsid w:val="00AE6D7A"/>
    <w:rsid w:val="00AE70DB"/>
    <w:rsid w:val="00AE7D2D"/>
    <w:rsid w:val="00AF0E49"/>
    <w:rsid w:val="00AF2D46"/>
    <w:rsid w:val="00AF3817"/>
    <w:rsid w:val="00B009E0"/>
    <w:rsid w:val="00B04182"/>
    <w:rsid w:val="00B04726"/>
    <w:rsid w:val="00B04F55"/>
    <w:rsid w:val="00B076D1"/>
    <w:rsid w:val="00B07AE3"/>
    <w:rsid w:val="00B1134E"/>
    <w:rsid w:val="00B11430"/>
    <w:rsid w:val="00B13B57"/>
    <w:rsid w:val="00B154D5"/>
    <w:rsid w:val="00B15A52"/>
    <w:rsid w:val="00B21825"/>
    <w:rsid w:val="00B23811"/>
    <w:rsid w:val="00B26F60"/>
    <w:rsid w:val="00B27B57"/>
    <w:rsid w:val="00B30366"/>
    <w:rsid w:val="00B353EB"/>
    <w:rsid w:val="00B43124"/>
    <w:rsid w:val="00B439C4"/>
    <w:rsid w:val="00B4535E"/>
    <w:rsid w:val="00B516B4"/>
    <w:rsid w:val="00B52A8C"/>
    <w:rsid w:val="00B53A14"/>
    <w:rsid w:val="00B636A8"/>
    <w:rsid w:val="00B665C6"/>
    <w:rsid w:val="00B66E39"/>
    <w:rsid w:val="00B711C4"/>
    <w:rsid w:val="00B72264"/>
    <w:rsid w:val="00B73B66"/>
    <w:rsid w:val="00B74855"/>
    <w:rsid w:val="00B7696C"/>
    <w:rsid w:val="00B805AF"/>
    <w:rsid w:val="00B816F7"/>
    <w:rsid w:val="00B82AF2"/>
    <w:rsid w:val="00B83F14"/>
    <w:rsid w:val="00B8603A"/>
    <w:rsid w:val="00B861ED"/>
    <w:rsid w:val="00B869EC"/>
    <w:rsid w:val="00B9397A"/>
    <w:rsid w:val="00B94CED"/>
    <w:rsid w:val="00B9633D"/>
    <w:rsid w:val="00B966B1"/>
    <w:rsid w:val="00B96E86"/>
    <w:rsid w:val="00BA2EBE"/>
    <w:rsid w:val="00BB0F28"/>
    <w:rsid w:val="00BB4324"/>
    <w:rsid w:val="00BB458A"/>
    <w:rsid w:val="00BC0927"/>
    <w:rsid w:val="00BC4F55"/>
    <w:rsid w:val="00BC544D"/>
    <w:rsid w:val="00BC5D76"/>
    <w:rsid w:val="00BD00D3"/>
    <w:rsid w:val="00BD0137"/>
    <w:rsid w:val="00BD0548"/>
    <w:rsid w:val="00BD0C9B"/>
    <w:rsid w:val="00BD11A9"/>
    <w:rsid w:val="00BD1659"/>
    <w:rsid w:val="00BD1A18"/>
    <w:rsid w:val="00BD3AA9"/>
    <w:rsid w:val="00BD4A18"/>
    <w:rsid w:val="00BD6DB2"/>
    <w:rsid w:val="00BE11CF"/>
    <w:rsid w:val="00BE21AB"/>
    <w:rsid w:val="00BE4360"/>
    <w:rsid w:val="00BE4E6E"/>
    <w:rsid w:val="00BE55CB"/>
    <w:rsid w:val="00BE5F5C"/>
    <w:rsid w:val="00BF53D8"/>
    <w:rsid w:val="00BF617A"/>
    <w:rsid w:val="00C00358"/>
    <w:rsid w:val="00C0379D"/>
    <w:rsid w:val="00C03931"/>
    <w:rsid w:val="00C05FE3"/>
    <w:rsid w:val="00C11537"/>
    <w:rsid w:val="00C14668"/>
    <w:rsid w:val="00C174E1"/>
    <w:rsid w:val="00C205D5"/>
    <w:rsid w:val="00C20840"/>
    <w:rsid w:val="00C2136D"/>
    <w:rsid w:val="00C214EE"/>
    <w:rsid w:val="00C2314B"/>
    <w:rsid w:val="00C24971"/>
    <w:rsid w:val="00C25FFB"/>
    <w:rsid w:val="00C26BE5"/>
    <w:rsid w:val="00C26E4D"/>
    <w:rsid w:val="00C26EAB"/>
    <w:rsid w:val="00C27909"/>
    <w:rsid w:val="00C27B03"/>
    <w:rsid w:val="00C31431"/>
    <w:rsid w:val="00C314E1"/>
    <w:rsid w:val="00C34397"/>
    <w:rsid w:val="00C3571B"/>
    <w:rsid w:val="00C36ABD"/>
    <w:rsid w:val="00C4095D"/>
    <w:rsid w:val="00C40B35"/>
    <w:rsid w:val="00C422CE"/>
    <w:rsid w:val="00C472C3"/>
    <w:rsid w:val="00C479AD"/>
    <w:rsid w:val="00C601D2"/>
    <w:rsid w:val="00C62D8D"/>
    <w:rsid w:val="00C64762"/>
    <w:rsid w:val="00C64CB8"/>
    <w:rsid w:val="00C657AB"/>
    <w:rsid w:val="00C65BCC"/>
    <w:rsid w:val="00C66970"/>
    <w:rsid w:val="00C72AB1"/>
    <w:rsid w:val="00C7417C"/>
    <w:rsid w:val="00C749AB"/>
    <w:rsid w:val="00C76229"/>
    <w:rsid w:val="00C82C40"/>
    <w:rsid w:val="00C83A50"/>
    <w:rsid w:val="00C8564E"/>
    <w:rsid w:val="00C8691C"/>
    <w:rsid w:val="00C87DA8"/>
    <w:rsid w:val="00C92062"/>
    <w:rsid w:val="00C95793"/>
    <w:rsid w:val="00C95B09"/>
    <w:rsid w:val="00CA168A"/>
    <w:rsid w:val="00CA27F5"/>
    <w:rsid w:val="00CA357E"/>
    <w:rsid w:val="00CA44F9"/>
    <w:rsid w:val="00CA4A69"/>
    <w:rsid w:val="00CA4B19"/>
    <w:rsid w:val="00CA6099"/>
    <w:rsid w:val="00CA67E2"/>
    <w:rsid w:val="00CA7D29"/>
    <w:rsid w:val="00CA7F84"/>
    <w:rsid w:val="00CB0EFA"/>
    <w:rsid w:val="00CB7B42"/>
    <w:rsid w:val="00CC0C68"/>
    <w:rsid w:val="00CC3E0C"/>
    <w:rsid w:val="00CC58D3"/>
    <w:rsid w:val="00CC740C"/>
    <w:rsid w:val="00CC784D"/>
    <w:rsid w:val="00CD12F8"/>
    <w:rsid w:val="00CD37F4"/>
    <w:rsid w:val="00CE3DB7"/>
    <w:rsid w:val="00CE5B7F"/>
    <w:rsid w:val="00CE5ED2"/>
    <w:rsid w:val="00CE6EBE"/>
    <w:rsid w:val="00CF09C2"/>
    <w:rsid w:val="00CF0B06"/>
    <w:rsid w:val="00CF4475"/>
    <w:rsid w:val="00CF56BE"/>
    <w:rsid w:val="00CF5DEE"/>
    <w:rsid w:val="00CF6E04"/>
    <w:rsid w:val="00D0337B"/>
    <w:rsid w:val="00D05492"/>
    <w:rsid w:val="00D06908"/>
    <w:rsid w:val="00D0796F"/>
    <w:rsid w:val="00D079B2"/>
    <w:rsid w:val="00D100BD"/>
    <w:rsid w:val="00D114E9"/>
    <w:rsid w:val="00D1177F"/>
    <w:rsid w:val="00D1435A"/>
    <w:rsid w:val="00D15F13"/>
    <w:rsid w:val="00D169DA"/>
    <w:rsid w:val="00D20CA3"/>
    <w:rsid w:val="00D21DB7"/>
    <w:rsid w:val="00D27213"/>
    <w:rsid w:val="00D275D1"/>
    <w:rsid w:val="00D31684"/>
    <w:rsid w:val="00D317E5"/>
    <w:rsid w:val="00D32002"/>
    <w:rsid w:val="00D32391"/>
    <w:rsid w:val="00D32D80"/>
    <w:rsid w:val="00D40296"/>
    <w:rsid w:val="00D406FE"/>
    <w:rsid w:val="00D408F4"/>
    <w:rsid w:val="00D429C6"/>
    <w:rsid w:val="00D43903"/>
    <w:rsid w:val="00D46800"/>
    <w:rsid w:val="00D47748"/>
    <w:rsid w:val="00D47C16"/>
    <w:rsid w:val="00D52E9C"/>
    <w:rsid w:val="00D54CC3"/>
    <w:rsid w:val="00D5624E"/>
    <w:rsid w:val="00D57600"/>
    <w:rsid w:val="00D57789"/>
    <w:rsid w:val="00D6041A"/>
    <w:rsid w:val="00D6076C"/>
    <w:rsid w:val="00D60B77"/>
    <w:rsid w:val="00D61E5C"/>
    <w:rsid w:val="00D633EB"/>
    <w:rsid w:val="00D6420F"/>
    <w:rsid w:val="00D6507F"/>
    <w:rsid w:val="00D65A32"/>
    <w:rsid w:val="00D66198"/>
    <w:rsid w:val="00D67CA8"/>
    <w:rsid w:val="00D7086A"/>
    <w:rsid w:val="00D73AF0"/>
    <w:rsid w:val="00D82FF7"/>
    <w:rsid w:val="00D835FA"/>
    <w:rsid w:val="00D847FE"/>
    <w:rsid w:val="00D84C22"/>
    <w:rsid w:val="00D867DF"/>
    <w:rsid w:val="00D9338D"/>
    <w:rsid w:val="00D94542"/>
    <w:rsid w:val="00D964EA"/>
    <w:rsid w:val="00D966D0"/>
    <w:rsid w:val="00DA0C59"/>
    <w:rsid w:val="00DA1891"/>
    <w:rsid w:val="00DA3991"/>
    <w:rsid w:val="00DA67D9"/>
    <w:rsid w:val="00DA6D86"/>
    <w:rsid w:val="00DA7627"/>
    <w:rsid w:val="00DB181F"/>
    <w:rsid w:val="00DB192B"/>
    <w:rsid w:val="00DB3E14"/>
    <w:rsid w:val="00DB447F"/>
    <w:rsid w:val="00DB4A41"/>
    <w:rsid w:val="00DB7544"/>
    <w:rsid w:val="00DB78D8"/>
    <w:rsid w:val="00DB7E6C"/>
    <w:rsid w:val="00DC4863"/>
    <w:rsid w:val="00DD3EF7"/>
    <w:rsid w:val="00DD4E4A"/>
    <w:rsid w:val="00DD5A29"/>
    <w:rsid w:val="00DD5A73"/>
    <w:rsid w:val="00DD5D9D"/>
    <w:rsid w:val="00DE265D"/>
    <w:rsid w:val="00DE35CB"/>
    <w:rsid w:val="00DE6719"/>
    <w:rsid w:val="00DF21E9"/>
    <w:rsid w:val="00DF2889"/>
    <w:rsid w:val="00DF7EFC"/>
    <w:rsid w:val="00E00F14"/>
    <w:rsid w:val="00E03CA0"/>
    <w:rsid w:val="00E06386"/>
    <w:rsid w:val="00E0760B"/>
    <w:rsid w:val="00E10231"/>
    <w:rsid w:val="00E1065E"/>
    <w:rsid w:val="00E118E6"/>
    <w:rsid w:val="00E12D82"/>
    <w:rsid w:val="00E1335B"/>
    <w:rsid w:val="00E141FB"/>
    <w:rsid w:val="00E14AEF"/>
    <w:rsid w:val="00E15CD4"/>
    <w:rsid w:val="00E178BC"/>
    <w:rsid w:val="00E202C5"/>
    <w:rsid w:val="00E213F8"/>
    <w:rsid w:val="00E2333C"/>
    <w:rsid w:val="00E24EB4"/>
    <w:rsid w:val="00E262E5"/>
    <w:rsid w:val="00E310CC"/>
    <w:rsid w:val="00E320ED"/>
    <w:rsid w:val="00E32E5E"/>
    <w:rsid w:val="00E33AFB"/>
    <w:rsid w:val="00E34218"/>
    <w:rsid w:val="00E3569F"/>
    <w:rsid w:val="00E36661"/>
    <w:rsid w:val="00E42A2B"/>
    <w:rsid w:val="00E42A80"/>
    <w:rsid w:val="00E46282"/>
    <w:rsid w:val="00E46E87"/>
    <w:rsid w:val="00E46E92"/>
    <w:rsid w:val="00E47E76"/>
    <w:rsid w:val="00E5216E"/>
    <w:rsid w:val="00E521A4"/>
    <w:rsid w:val="00E5253A"/>
    <w:rsid w:val="00E52E8A"/>
    <w:rsid w:val="00E5348E"/>
    <w:rsid w:val="00E547FC"/>
    <w:rsid w:val="00E55694"/>
    <w:rsid w:val="00E60BEB"/>
    <w:rsid w:val="00E6119D"/>
    <w:rsid w:val="00E61B27"/>
    <w:rsid w:val="00E64ADC"/>
    <w:rsid w:val="00E64E08"/>
    <w:rsid w:val="00E706C4"/>
    <w:rsid w:val="00E76AFE"/>
    <w:rsid w:val="00E8177E"/>
    <w:rsid w:val="00E8229A"/>
    <w:rsid w:val="00E82344"/>
    <w:rsid w:val="00E84C82"/>
    <w:rsid w:val="00E84D64"/>
    <w:rsid w:val="00E84F35"/>
    <w:rsid w:val="00E860A5"/>
    <w:rsid w:val="00E86B3B"/>
    <w:rsid w:val="00E87388"/>
    <w:rsid w:val="00E87408"/>
    <w:rsid w:val="00E8765D"/>
    <w:rsid w:val="00E876E5"/>
    <w:rsid w:val="00E914C4"/>
    <w:rsid w:val="00E929FF"/>
    <w:rsid w:val="00E934F5"/>
    <w:rsid w:val="00E937DD"/>
    <w:rsid w:val="00E96961"/>
    <w:rsid w:val="00EA0E29"/>
    <w:rsid w:val="00EA2A2F"/>
    <w:rsid w:val="00EA683B"/>
    <w:rsid w:val="00EA72EC"/>
    <w:rsid w:val="00EB11CB"/>
    <w:rsid w:val="00EB275A"/>
    <w:rsid w:val="00EB786A"/>
    <w:rsid w:val="00EC1578"/>
    <w:rsid w:val="00EC1C14"/>
    <w:rsid w:val="00EC1C72"/>
    <w:rsid w:val="00EC3CC9"/>
    <w:rsid w:val="00EC658B"/>
    <w:rsid w:val="00EC680A"/>
    <w:rsid w:val="00ED0E73"/>
    <w:rsid w:val="00ED1641"/>
    <w:rsid w:val="00ED1715"/>
    <w:rsid w:val="00ED1D03"/>
    <w:rsid w:val="00ED1E0D"/>
    <w:rsid w:val="00ED2FBD"/>
    <w:rsid w:val="00ED40C3"/>
    <w:rsid w:val="00EE06F8"/>
    <w:rsid w:val="00EE102A"/>
    <w:rsid w:val="00EE2BED"/>
    <w:rsid w:val="00EE33C2"/>
    <w:rsid w:val="00EE374B"/>
    <w:rsid w:val="00EE631B"/>
    <w:rsid w:val="00EF0D6F"/>
    <w:rsid w:val="00EF7396"/>
    <w:rsid w:val="00F03C4F"/>
    <w:rsid w:val="00F05CE9"/>
    <w:rsid w:val="00F072DF"/>
    <w:rsid w:val="00F11BB5"/>
    <w:rsid w:val="00F1417B"/>
    <w:rsid w:val="00F1559C"/>
    <w:rsid w:val="00F20BE5"/>
    <w:rsid w:val="00F21F1F"/>
    <w:rsid w:val="00F22CA7"/>
    <w:rsid w:val="00F22D31"/>
    <w:rsid w:val="00F247BC"/>
    <w:rsid w:val="00F2535A"/>
    <w:rsid w:val="00F26AB5"/>
    <w:rsid w:val="00F31D5D"/>
    <w:rsid w:val="00F33106"/>
    <w:rsid w:val="00F34B99"/>
    <w:rsid w:val="00F412D4"/>
    <w:rsid w:val="00F43A8B"/>
    <w:rsid w:val="00F44AA5"/>
    <w:rsid w:val="00F4646F"/>
    <w:rsid w:val="00F4779A"/>
    <w:rsid w:val="00F52DAB"/>
    <w:rsid w:val="00F52FAA"/>
    <w:rsid w:val="00F53C39"/>
    <w:rsid w:val="00F543F0"/>
    <w:rsid w:val="00F54E00"/>
    <w:rsid w:val="00F62D36"/>
    <w:rsid w:val="00F62F0C"/>
    <w:rsid w:val="00F63A21"/>
    <w:rsid w:val="00F81D29"/>
    <w:rsid w:val="00F84092"/>
    <w:rsid w:val="00F844E5"/>
    <w:rsid w:val="00F87BAD"/>
    <w:rsid w:val="00F91C4D"/>
    <w:rsid w:val="00F92FD9"/>
    <w:rsid w:val="00F978BD"/>
    <w:rsid w:val="00F97C8B"/>
    <w:rsid w:val="00FA1977"/>
    <w:rsid w:val="00FA28AD"/>
    <w:rsid w:val="00FA6179"/>
    <w:rsid w:val="00FA6684"/>
    <w:rsid w:val="00FA731E"/>
    <w:rsid w:val="00FB2B38"/>
    <w:rsid w:val="00FB5EB7"/>
    <w:rsid w:val="00FB6671"/>
    <w:rsid w:val="00FB66F7"/>
    <w:rsid w:val="00FC2A40"/>
    <w:rsid w:val="00FC3AD1"/>
    <w:rsid w:val="00FC4143"/>
    <w:rsid w:val="00FC6358"/>
    <w:rsid w:val="00FD15E1"/>
    <w:rsid w:val="00FD2826"/>
    <w:rsid w:val="00FD320D"/>
    <w:rsid w:val="00FD5A83"/>
    <w:rsid w:val="00FD6232"/>
    <w:rsid w:val="00FD772C"/>
    <w:rsid w:val="00FE23DE"/>
    <w:rsid w:val="00FE4C59"/>
    <w:rsid w:val="00FE753A"/>
    <w:rsid w:val="00FE7721"/>
    <w:rsid w:val="00FE7EAE"/>
    <w:rsid w:val="00FF29EA"/>
    <w:rsid w:val="00FF467D"/>
    <w:rsid w:val="00FF477E"/>
    <w:rsid w:val="00FF4893"/>
    <w:rsid w:val="00FF7597"/>
    <w:rsid w:val="25DE0924"/>
    <w:rsid w:val="2EBA245A"/>
    <w:rsid w:val="554470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color="white">
      <v:fill color="white"/>
    </o:shapedefaults>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er"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line number" w:semiHidden="1" w:unhideWhenUsed="1"/>
    <w:lsdException w:name="endnote reference" w:semiHidden="1"/>
    <w:lsdException w:name="endnote text" w:semiHidden="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
    <w:name w:val="Normal"/>
    <w:qFormat/>
    <w:rsid w:val="00E178BC"/>
    <w:pPr>
      <w:widowControl w:val="0"/>
      <w:jc w:val="both"/>
    </w:pPr>
    <w:rPr>
      <w:kern w:val="2"/>
      <w:sz w:val="21"/>
      <w:szCs w:val="24"/>
    </w:rPr>
  </w:style>
  <w:style w:type="character" w:default="1" w:styleId="aff0">
    <w:name w:val="Default Paragraph Font"/>
    <w:uiPriority w:val="1"/>
    <w:semiHidden/>
    <w:unhideWhenUsed/>
  </w:style>
  <w:style w:type="table" w:default="1" w:styleId="aff1">
    <w:name w:val="Normal Table"/>
    <w:uiPriority w:val="99"/>
    <w:semiHidden/>
    <w:unhideWhenUsed/>
    <w:qFormat/>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7">
    <w:name w:val="toc 7"/>
    <w:basedOn w:val="aff"/>
    <w:next w:val="aff"/>
    <w:uiPriority w:val="39"/>
    <w:rsid w:val="00E178BC"/>
    <w:pPr>
      <w:tabs>
        <w:tab w:val="right" w:leader="dot" w:pos="9241"/>
      </w:tabs>
      <w:ind w:firstLineChars="500" w:firstLine="505"/>
      <w:jc w:val="left"/>
    </w:pPr>
    <w:rPr>
      <w:rFonts w:ascii="宋体"/>
      <w:szCs w:val="21"/>
    </w:rPr>
  </w:style>
  <w:style w:type="paragraph" w:styleId="8">
    <w:name w:val="index 8"/>
    <w:basedOn w:val="aff"/>
    <w:next w:val="aff"/>
    <w:rsid w:val="00E178BC"/>
    <w:pPr>
      <w:ind w:left="1680" w:hanging="210"/>
      <w:jc w:val="left"/>
    </w:pPr>
    <w:rPr>
      <w:rFonts w:ascii="Calibri" w:hAnsi="Calibri"/>
      <w:sz w:val="20"/>
      <w:szCs w:val="20"/>
    </w:rPr>
  </w:style>
  <w:style w:type="paragraph" w:styleId="aff3">
    <w:name w:val="caption"/>
    <w:basedOn w:val="aff"/>
    <w:next w:val="aff"/>
    <w:qFormat/>
    <w:rsid w:val="00E178BC"/>
    <w:pPr>
      <w:spacing w:before="152" w:after="160"/>
    </w:pPr>
    <w:rPr>
      <w:rFonts w:ascii="Arial" w:eastAsia="黑体" w:hAnsi="Arial" w:cs="Arial"/>
      <w:sz w:val="20"/>
      <w:szCs w:val="20"/>
    </w:rPr>
  </w:style>
  <w:style w:type="paragraph" w:styleId="5">
    <w:name w:val="index 5"/>
    <w:basedOn w:val="aff"/>
    <w:next w:val="aff"/>
    <w:rsid w:val="00E178BC"/>
    <w:pPr>
      <w:ind w:left="1050" w:hanging="210"/>
      <w:jc w:val="left"/>
    </w:pPr>
    <w:rPr>
      <w:rFonts w:ascii="Calibri" w:hAnsi="Calibri"/>
      <w:sz w:val="20"/>
      <w:szCs w:val="20"/>
    </w:rPr>
  </w:style>
  <w:style w:type="paragraph" w:styleId="aff4">
    <w:name w:val="Document Map"/>
    <w:basedOn w:val="aff"/>
    <w:semiHidden/>
    <w:rsid w:val="00E178BC"/>
    <w:pPr>
      <w:shd w:val="clear" w:color="auto" w:fill="000080"/>
    </w:pPr>
  </w:style>
  <w:style w:type="paragraph" w:styleId="aff5">
    <w:name w:val="annotation text"/>
    <w:basedOn w:val="aff"/>
    <w:link w:val="Char"/>
    <w:rsid w:val="00E178BC"/>
    <w:pPr>
      <w:jc w:val="left"/>
    </w:pPr>
  </w:style>
  <w:style w:type="paragraph" w:styleId="6">
    <w:name w:val="index 6"/>
    <w:basedOn w:val="aff"/>
    <w:next w:val="aff"/>
    <w:rsid w:val="00E178BC"/>
    <w:pPr>
      <w:ind w:left="1260" w:hanging="210"/>
      <w:jc w:val="left"/>
    </w:pPr>
    <w:rPr>
      <w:rFonts w:ascii="Calibri" w:hAnsi="Calibri"/>
      <w:sz w:val="20"/>
      <w:szCs w:val="20"/>
    </w:rPr>
  </w:style>
  <w:style w:type="paragraph" w:styleId="4">
    <w:name w:val="index 4"/>
    <w:basedOn w:val="aff"/>
    <w:next w:val="aff"/>
    <w:rsid w:val="00E178BC"/>
    <w:pPr>
      <w:ind w:left="840" w:hanging="210"/>
      <w:jc w:val="left"/>
    </w:pPr>
    <w:rPr>
      <w:rFonts w:ascii="Calibri" w:hAnsi="Calibri"/>
      <w:sz w:val="20"/>
      <w:szCs w:val="20"/>
    </w:rPr>
  </w:style>
  <w:style w:type="paragraph" w:styleId="50">
    <w:name w:val="toc 5"/>
    <w:basedOn w:val="aff"/>
    <w:next w:val="aff"/>
    <w:uiPriority w:val="39"/>
    <w:rsid w:val="00E178BC"/>
    <w:pPr>
      <w:tabs>
        <w:tab w:val="right" w:leader="dot" w:pos="9241"/>
      </w:tabs>
      <w:ind w:firstLineChars="300" w:firstLine="300"/>
      <w:jc w:val="left"/>
    </w:pPr>
    <w:rPr>
      <w:rFonts w:ascii="宋体"/>
      <w:szCs w:val="21"/>
    </w:rPr>
  </w:style>
  <w:style w:type="paragraph" w:styleId="3">
    <w:name w:val="toc 3"/>
    <w:basedOn w:val="aff"/>
    <w:next w:val="aff"/>
    <w:uiPriority w:val="39"/>
    <w:rsid w:val="00E178BC"/>
    <w:pPr>
      <w:tabs>
        <w:tab w:val="right" w:leader="dot" w:pos="9241"/>
      </w:tabs>
      <w:ind w:firstLineChars="100" w:firstLine="102"/>
      <w:jc w:val="left"/>
    </w:pPr>
    <w:rPr>
      <w:rFonts w:ascii="宋体"/>
      <w:szCs w:val="21"/>
    </w:rPr>
  </w:style>
  <w:style w:type="paragraph" w:styleId="80">
    <w:name w:val="toc 8"/>
    <w:basedOn w:val="aff"/>
    <w:next w:val="aff"/>
    <w:uiPriority w:val="39"/>
    <w:rsid w:val="00E178BC"/>
    <w:pPr>
      <w:tabs>
        <w:tab w:val="right" w:leader="dot" w:pos="9241"/>
      </w:tabs>
      <w:ind w:firstLineChars="600" w:firstLine="607"/>
      <w:jc w:val="left"/>
    </w:pPr>
    <w:rPr>
      <w:rFonts w:ascii="宋体"/>
      <w:szCs w:val="21"/>
    </w:rPr>
  </w:style>
  <w:style w:type="paragraph" w:styleId="30">
    <w:name w:val="index 3"/>
    <w:basedOn w:val="aff"/>
    <w:next w:val="aff"/>
    <w:rsid w:val="00E178BC"/>
    <w:pPr>
      <w:ind w:left="630" w:hanging="210"/>
      <w:jc w:val="left"/>
    </w:pPr>
    <w:rPr>
      <w:rFonts w:ascii="Calibri" w:hAnsi="Calibri"/>
      <w:sz w:val="20"/>
      <w:szCs w:val="20"/>
    </w:rPr>
  </w:style>
  <w:style w:type="paragraph" w:styleId="aff6">
    <w:name w:val="endnote text"/>
    <w:basedOn w:val="aff"/>
    <w:semiHidden/>
    <w:rsid w:val="00E178BC"/>
    <w:pPr>
      <w:snapToGrid w:val="0"/>
      <w:jc w:val="left"/>
    </w:pPr>
  </w:style>
  <w:style w:type="paragraph" w:styleId="aff7">
    <w:name w:val="Balloon Text"/>
    <w:basedOn w:val="aff"/>
    <w:link w:val="Char0"/>
    <w:rsid w:val="00E178BC"/>
    <w:rPr>
      <w:sz w:val="18"/>
      <w:szCs w:val="18"/>
    </w:rPr>
  </w:style>
  <w:style w:type="paragraph" w:styleId="aff8">
    <w:name w:val="footer"/>
    <w:basedOn w:val="aff"/>
    <w:qFormat/>
    <w:rsid w:val="00E178BC"/>
    <w:pPr>
      <w:snapToGrid w:val="0"/>
      <w:ind w:rightChars="100" w:right="210"/>
      <w:jc w:val="right"/>
    </w:pPr>
    <w:rPr>
      <w:sz w:val="18"/>
      <w:szCs w:val="18"/>
    </w:rPr>
  </w:style>
  <w:style w:type="paragraph" w:styleId="aff9">
    <w:name w:val="header"/>
    <w:basedOn w:val="aff"/>
    <w:rsid w:val="00E178BC"/>
    <w:pPr>
      <w:snapToGrid w:val="0"/>
      <w:jc w:val="left"/>
    </w:pPr>
    <w:rPr>
      <w:sz w:val="18"/>
      <w:szCs w:val="18"/>
    </w:rPr>
  </w:style>
  <w:style w:type="paragraph" w:styleId="1">
    <w:name w:val="toc 1"/>
    <w:basedOn w:val="aff"/>
    <w:next w:val="aff"/>
    <w:uiPriority w:val="39"/>
    <w:rsid w:val="00E178BC"/>
    <w:pPr>
      <w:tabs>
        <w:tab w:val="right" w:leader="dot" w:pos="9241"/>
      </w:tabs>
      <w:spacing w:beforeLines="25" w:afterLines="25"/>
      <w:jc w:val="left"/>
    </w:pPr>
    <w:rPr>
      <w:rFonts w:ascii="宋体"/>
      <w:szCs w:val="21"/>
    </w:rPr>
  </w:style>
  <w:style w:type="paragraph" w:styleId="40">
    <w:name w:val="toc 4"/>
    <w:basedOn w:val="aff"/>
    <w:next w:val="aff"/>
    <w:uiPriority w:val="39"/>
    <w:rsid w:val="00E178BC"/>
    <w:pPr>
      <w:tabs>
        <w:tab w:val="right" w:leader="dot" w:pos="9241"/>
      </w:tabs>
      <w:ind w:firstLineChars="200" w:firstLine="198"/>
      <w:jc w:val="left"/>
    </w:pPr>
    <w:rPr>
      <w:rFonts w:ascii="宋体"/>
      <w:szCs w:val="21"/>
    </w:rPr>
  </w:style>
  <w:style w:type="paragraph" w:styleId="affa">
    <w:name w:val="index heading"/>
    <w:basedOn w:val="aff"/>
    <w:next w:val="10"/>
    <w:rsid w:val="00E178BC"/>
    <w:pPr>
      <w:spacing w:before="120" w:after="120"/>
      <w:jc w:val="center"/>
    </w:pPr>
    <w:rPr>
      <w:rFonts w:ascii="Calibri" w:hAnsi="Calibri"/>
      <w:b/>
      <w:bCs/>
      <w:iCs/>
      <w:szCs w:val="20"/>
    </w:rPr>
  </w:style>
  <w:style w:type="paragraph" w:styleId="10">
    <w:name w:val="index 1"/>
    <w:basedOn w:val="aff"/>
    <w:next w:val="affb"/>
    <w:rsid w:val="00E178BC"/>
    <w:pPr>
      <w:tabs>
        <w:tab w:val="right" w:leader="dot" w:pos="9299"/>
      </w:tabs>
      <w:jc w:val="left"/>
    </w:pPr>
    <w:rPr>
      <w:rFonts w:ascii="宋体"/>
      <w:szCs w:val="21"/>
    </w:rPr>
  </w:style>
  <w:style w:type="paragraph" w:customStyle="1" w:styleId="affb">
    <w:name w:val="段"/>
    <w:link w:val="Char1"/>
    <w:qFormat/>
    <w:rsid w:val="00E178BC"/>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ff"/>
    <w:rsid w:val="00E178BC"/>
    <w:pPr>
      <w:numPr>
        <w:numId w:val="1"/>
      </w:numPr>
      <w:snapToGrid w:val="0"/>
      <w:jc w:val="left"/>
    </w:pPr>
    <w:rPr>
      <w:rFonts w:ascii="宋体"/>
      <w:sz w:val="18"/>
      <w:szCs w:val="18"/>
    </w:rPr>
  </w:style>
  <w:style w:type="paragraph" w:styleId="60">
    <w:name w:val="toc 6"/>
    <w:basedOn w:val="aff"/>
    <w:next w:val="aff"/>
    <w:uiPriority w:val="39"/>
    <w:rsid w:val="00E178BC"/>
    <w:pPr>
      <w:tabs>
        <w:tab w:val="right" w:leader="dot" w:pos="9241"/>
      </w:tabs>
      <w:ind w:firstLineChars="400" w:firstLine="403"/>
      <w:jc w:val="left"/>
    </w:pPr>
    <w:rPr>
      <w:rFonts w:ascii="宋体"/>
      <w:szCs w:val="21"/>
    </w:rPr>
  </w:style>
  <w:style w:type="paragraph" w:styleId="70">
    <w:name w:val="index 7"/>
    <w:basedOn w:val="aff"/>
    <w:next w:val="aff"/>
    <w:rsid w:val="00E178BC"/>
    <w:pPr>
      <w:ind w:left="1470" w:hanging="210"/>
      <w:jc w:val="left"/>
    </w:pPr>
    <w:rPr>
      <w:rFonts w:ascii="Calibri" w:hAnsi="Calibri"/>
      <w:sz w:val="20"/>
      <w:szCs w:val="20"/>
    </w:rPr>
  </w:style>
  <w:style w:type="paragraph" w:styleId="9">
    <w:name w:val="index 9"/>
    <w:basedOn w:val="aff"/>
    <w:next w:val="aff"/>
    <w:rsid w:val="00E178BC"/>
    <w:pPr>
      <w:ind w:left="1890" w:hanging="210"/>
      <w:jc w:val="left"/>
    </w:pPr>
    <w:rPr>
      <w:rFonts w:ascii="Calibri" w:hAnsi="Calibri"/>
      <w:sz w:val="20"/>
      <w:szCs w:val="20"/>
    </w:rPr>
  </w:style>
  <w:style w:type="paragraph" w:styleId="2">
    <w:name w:val="toc 2"/>
    <w:basedOn w:val="aff"/>
    <w:next w:val="aff"/>
    <w:uiPriority w:val="39"/>
    <w:rsid w:val="00E178BC"/>
    <w:pPr>
      <w:tabs>
        <w:tab w:val="right" w:leader="dot" w:pos="9241"/>
      </w:tabs>
    </w:pPr>
    <w:rPr>
      <w:rFonts w:ascii="宋体"/>
      <w:szCs w:val="21"/>
    </w:rPr>
  </w:style>
  <w:style w:type="paragraph" w:styleId="90">
    <w:name w:val="toc 9"/>
    <w:basedOn w:val="aff"/>
    <w:next w:val="aff"/>
    <w:uiPriority w:val="39"/>
    <w:rsid w:val="00E178BC"/>
    <w:pPr>
      <w:ind w:left="1470"/>
      <w:jc w:val="left"/>
    </w:pPr>
    <w:rPr>
      <w:sz w:val="20"/>
      <w:szCs w:val="20"/>
    </w:rPr>
  </w:style>
  <w:style w:type="paragraph" w:styleId="20">
    <w:name w:val="index 2"/>
    <w:basedOn w:val="aff"/>
    <w:next w:val="aff"/>
    <w:rsid w:val="00E178BC"/>
    <w:pPr>
      <w:ind w:left="420" w:hanging="210"/>
      <w:jc w:val="left"/>
    </w:pPr>
    <w:rPr>
      <w:rFonts w:ascii="Calibri" w:hAnsi="Calibri"/>
      <w:sz w:val="20"/>
      <w:szCs w:val="20"/>
    </w:rPr>
  </w:style>
  <w:style w:type="paragraph" w:styleId="affc">
    <w:name w:val="annotation subject"/>
    <w:basedOn w:val="aff5"/>
    <w:next w:val="aff5"/>
    <w:link w:val="Char2"/>
    <w:rsid w:val="00E178BC"/>
    <w:rPr>
      <w:b/>
      <w:bCs/>
    </w:rPr>
  </w:style>
  <w:style w:type="table" w:styleId="affd">
    <w:name w:val="Table Grid"/>
    <w:basedOn w:val="aff1"/>
    <w:uiPriority w:val="59"/>
    <w:rsid w:val="00E178BC"/>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e">
    <w:name w:val="endnote reference"/>
    <w:basedOn w:val="aff0"/>
    <w:semiHidden/>
    <w:rsid w:val="00E178BC"/>
    <w:rPr>
      <w:vertAlign w:val="superscript"/>
    </w:rPr>
  </w:style>
  <w:style w:type="character" w:styleId="afff">
    <w:name w:val="page number"/>
    <w:basedOn w:val="aff0"/>
    <w:rsid w:val="00E178BC"/>
    <w:rPr>
      <w:rFonts w:ascii="Times New Roman" w:eastAsia="宋体" w:hAnsi="Times New Roman"/>
      <w:sz w:val="18"/>
    </w:rPr>
  </w:style>
  <w:style w:type="character" w:styleId="afff0">
    <w:name w:val="FollowedHyperlink"/>
    <w:basedOn w:val="aff0"/>
    <w:rsid w:val="00E178BC"/>
    <w:rPr>
      <w:color w:val="800080"/>
      <w:u w:val="single"/>
    </w:rPr>
  </w:style>
  <w:style w:type="character" w:styleId="afff1">
    <w:name w:val="Hyperlink"/>
    <w:basedOn w:val="aff0"/>
    <w:uiPriority w:val="99"/>
    <w:rsid w:val="00E178BC"/>
    <w:rPr>
      <w:color w:val="0000FF"/>
      <w:spacing w:val="0"/>
      <w:w w:val="100"/>
      <w:szCs w:val="21"/>
      <w:u w:val="single"/>
    </w:rPr>
  </w:style>
  <w:style w:type="character" w:styleId="HTML">
    <w:name w:val="HTML Code"/>
    <w:rsid w:val="00E178BC"/>
    <w:rPr>
      <w:rFonts w:ascii="Courier New" w:hAnsi="Courier New"/>
      <w:sz w:val="20"/>
      <w:szCs w:val="20"/>
    </w:rPr>
  </w:style>
  <w:style w:type="character" w:styleId="afff2">
    <w:name w:val="annotation reference"/>
    <w:basedOn w:val="aff0"/>
    <w:rsid w:val="00E178BC"/>
    <w:rPr>
      <w:sz w:val="21"/>
      <w:szCs w:val="21"/>
    </w:rPr>
  </w:style>
  <w:style w:type="character" w:styleId="afff3">
    <w:name w:val="footnote reference"/>
    <w:basedOn w:val="aff0"/>
    <w:semiHidden/>
    <w:rsid w:val="00E178BC"/>
    <w:rPr>
      <w:vertAlign w:val="superscript"/>
    </w:rPr>
  </w:style>
  <w:style w:type="character" w:customStyle="1" w:styleId="Char1">
    <w:name w:val="段 Char"/>
    <w:basedOn w:val="aff0"/>
    <w:link w:val="affb"/>
    <w:qFormat/>
    <w:rsid w:val="00E178BC"/>
    <w:rPr>
      <w:rFonts w:ascii="宋体"/>
      <w:sz w:val="21"/>
      <w:lang w:val="en-US" w:eastAsia="zh-CN" w:bidi="ar-SA"/>
    </w:rPr>
  </w:style>
  <w:style w:type="paragraph" w:customStyle="1" w:styleId="a6">
    <w:name w:val="一级条标题"/>
    <w:next w:val="affb"/>
    <w:qFormat/>
    <w:rsid w:val="00E178BC"/>
    <w:pPr>
      <w:numPr>
        <w:ilvl w:val="1"/>
        <w:numId w:val="2"/>
      </w:numPr>
      <w:spacing w:beforeLines="50" w:afterLines="50"/>
      <w:outlineLvl w:val="2"/>
    </w:pPr>
    <w:rPr>
      <w:rFonts w:ascii="黑体" w:eastAsia="黑体"/>
      <w:sz w:val="21"/>
      <w:szCs w:val="21"/>
    </w:rPr>
  </w:style>
  <w:style w:type="paragraph" w:customStyle="1" w:styleId="afff4">
    <w:name w:val="标准书脚_奇数页"/>
    <w:qFormat/>
    <w:rsid w:val="00E178BC"/>
    <w:pPr>
      <w:spacing w:before="120"/>
      <w:ind w:right="198"/>
      <w:jc w:val="right"/>
    </w:pPr>
    <w:rPr>
      <w:rFonts w:ascii="宋体"/>
      <w:sz w:val="18"/>
      <w:szCs w:val="18"/>
    </w:rPr>
  </w:style>
  <w:style w:type="paragraph" w:customStyle="1" w:styleId="afff5">
    <w:name w:val="标准书眉_奇数页"/>
    <w:next w:val="aff"/>
    <w:rsid w:val="00E178BC"/>
    <w:pPr>
      <w:tabs>
        <w:tab w:val="center" w:pos="4154"/>
        <w:tab w:val="right" w:pos="8306"/>
      </w:tabs>
      <w:spacing w:after="220"/>
      <w:jc w:val="right"/>
    </w:pPr>
    <w:rPr>
      <w:rFonts w:ascii="黑体" w:eastAsia="黑体"/>
      <w:sz w:val="21"/>
      <w:szCs w:val="21"/>
    </w:rPr>
  </w:style>
  <w:style w:type="paragraph" w:customStyle="1" w:styleId="a5">
    <w:name w:val="章标题"/>
    <w:next w:val="affb"/>
    <w:qFormat/>
    <w:rsid w:val="00E178BC"/>
    <w:pPr>
      <w:numPr>
        <w:numId w:val="2"/>
      </w:numPr>
      <w:spacing w:beforeLines="100" w:afterLines="100"/>
      <w:jc w:val="both"/>
      <w:outlineLvl w:val="1"/>
    </w:pPr>
    <w:rPr>
      <w:rFonts w:ascii="黑体" w:eastAsia="黑体"/>
      <w:sz w:val="21"/>
    </w:rPr>
  </w:style>
  <w:style w:type="paragraph" w:customStyle="1" w:styleId="a7">
    <w:name w:val="二级条标题"/>
    <w:basedOn w:val="a6"/>
    <w:next w:val="affb"/>
    <w:qFormat/>
    <w:rsid w:val="00E178BC"/>
    <w:pPr>
      <w:numPr>
        <w:ilvl w:val="2"/>
      </w:numPr>
      <w:spacing w:before="50" w:after="50"/>
      <w:outlineLvl w:val="3"/>
    </w:pPr>
  </w:style>
  <w:style w:type="paragraph" w:customStyle="1" w:styleId="21">
    <w:name w:val="封面标准号2"/>
    <w:rsid w:val="00E178BC"/>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rsid w:val="00E178BC"/>
    <w:pPr>
      <w:widowControl w:val="0"/>
      <w:numPr>
        <w:numId w:val="3"/>
      </w:numPr>
      <w:jc w:val="both"/>
    </w:pPr>
    <w:rPr>
      <w:rFonts w:ascii="宋体"/>
      <w:sz w:val="21"/>
    </w:rPr>
  </w:style>
  <w:style w:type="paragraph" w:customStyle="1" w:styleId="ae">
    <w:name w:val="列项●（二级）"/>
    <w:rsid w:val="00E178BC"/>
    <w:pPr>
      <w:numPr>
        <w:ilvl w:val="1"/>
        <w:numId w:val="3"/>
      </w:numPr>
      <w:tabs>
        <w:tab w:val="left" w:pos="840"/>
      </w:tabs>
      <w:jc w:val="both"/>
    </w:pPr>
    <w:rPr>
      <w:rFonts w:ascii="宋体"/>
      <w:sz w:val="21"/>
    </w:rPr>
  </w:style>
  <w:style w:type="paragraph" w:customStyle="1" w:styleId="afff6">
    <w:name w:val="目次、标准名称标题"/>
    <w:basedOn w:val="aff"/>
    <w:next w:val="affb"/>
    <w:rsid w:val="00E178BC"/>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8">
    <w:name w:val="三级条标题"/>
    <w:basedOn w:val="a7"/>
    <w:next w:val="affb"/>
    <w:qFormat/>
    <w:rsid w:val="00E178BC"/>
    <w:pPr>
      <w:numPr>
        <w:ilvl w:val="3"/>
      </w:numPr>
      <w:outlineLvl w:val="4"/>
    </w:pPr>
  </w:style>
  <w:style w:type="paragraph" w:customStyle="1" w:styleId="afff7">
    <w:name w:val="示例"/>
    <w:next w:val="afff8"/>
    <w:rsid w:val="00E178BC"/>
    <w:pPr>
      <w:widowControl w:val="0"/>
      <w:ind w:firstLine="363"/>
      <w:jc w:val="both"/>
    </w:pPr>
    <w:rPr>
      <w:rFonts w:ascii="宋体"/>
      <w:sz w:val="18"/>
      <w:szCs w:val="18"/>
    </w:rPr>
  </w:style>
  <w:style w:type="paragraph" w:customStyle="1" w:styleId="afff8">
    <w:name w:val="示例内容"/>
    <w:rsid w:val="00E178BC"/>
    <w:pPr>
      <w:ind w:firstLineChars="200" w:firstLine="200"/>
    </w:pPr>
    <w:rPr>
      <w:rFonts w:ascii="宋体"/>
      <w:sz w:val="18"/>
      <w:szCs w:val="18"/>
    </w:rPr>
  </w:style>
  <w:style w:type="paragraph" w:customStyle="1" w:styleId="af4">
    <w:name w:val="数字编号列项（二级）"/>
    <w:qFormat/>
    <w:rsid w:val="00E178BC"/>
    <w:pPr>
      <w:numPr>
        <w:ilvl w:val="1"/>
        <w:numId w:val="4"/>
      </w:numPr>
      <w:jc w:val="both"/>
    </w:pPr>
    <w:rPr>
      <w:rFonts w:ascii="宋体"/>
      <w:sz w:val="21"/>
    </w:rPr>
  </w:style>
  <w:style w:type="paragraph" w:customStyle="1" w:styleId="a9">
    <w:name w:val="四级条标题"/>
    <w:basedOn w:val="a8"/>
    <w:next w:val="affb"/>
    <w:qFormat/>
    <w:rsid w:val="00E178BC"/>
    <w:pPr>
      <w:numPr>
        <w:ilvl w:val="4"/>
      </w:numPr>
      <w:outlineLvl w:val="5"/>
    </w:pPr>
  </w:style>
  <w:style w:type="paragraph" w:customStyle="1" w:styleId="aa">
    <w:name w:val="五级条标题"/>
    <w:basedOn w:val="a9"/>
    <w:next w:val="affb"/>
    <w:qFormat/>
    <w:rsid w:val="00E178BC"/>
    <w:pPr>
      <w:numPr>
        <w:ilvl w:val="5"/>
      </w:numPr>
      <w:outlineLvl w:val="6"/>
    </w:pPr>
  </w:style>
  <w:style w:type="paragraph" w:customStyle="1" w:styleId="afff9">
    <w:name w:val="注："/>
    <w:next w:val="affb"/>
    <w:rsid w:val="00E178BC"/>
    <w:pPr>
      <w:widowControl w:val="0"/>
      <w:autoSpaceDE w:val="0"/>
      <w:autoSpaceDN w:val="0"/>
      <w:ind w:left="726" w:hanging="363"/>
      <w:jc w:val="both"/>
    </w:pPr>
    <w:rPr>
      <w:rFonts w:ascii="宋体"/>
      <w:sz w:val="18"/>
      <w:szCs w:val="18"/>
    </w:rPr>
  </w:style>
  <w:style w:type="paragraph" w:customStyle="1" w:styleId="afffa">
    <w:name w:val="注×："/>
    <w:qFormat/>
    <w:rsid w:val="00E178BC"/>
    <w:pPr>
      <w:widowControl w:val="0"/>
      <w:autoSpaceDE w:val="0"/>
      <w:autoSpaceDN w:val="0"/>
      <w:ind w:left="811" w:hanging="448"/>
      <w:jc w:val="both"/>
    </w:pPr>
    <w:rPr>
      <w:rFonts w:ascii="宋体"/>
      <w:sz w:val="18"/>
      <w:szCs w:val="18"/>
    </w:rPr>
  </w:style>
  <w:style w:type="paragraph" w:customStyle="1" w:styleId="af3">
    <w:name w:val="字母编号列项（一级）"/>
    <w:rsid w:val="00E178BC"/>
    <w:pPr>
      <w:numPr>
        <w:numId w:val="4"/>
      </w:numPr>
      <w:jc w:val="both"/>
    </w:pPr>
    <w:rPr>
      <w:rFonts w:ascii="宋体"/>
      <w:sz w:val="21"/>
    </w:rPr>
  </w:style>
  <w:style w:type="paragraph" w:customStyle="1" w:styleId="af">
    <w:name w:val="列项◆（三级）"/>
    <w:basedOn w:val="aff"/>
    <w:rsid w:val="00E178BC"/>
    <w:pPr>
      <w:numPr>
        <w:ilvl w:val="2"/>
        <w:numId w:val="3"/>
      </w:numPr>
    </w:pPr>
    <w:rPr>
      <w:rFonts w:ascii="宋体"/>
      <w:szCs w:val="21"/>
    </w:rPr>
  </w:style>
  <w:style w:type="paragraph" w:customStyle="1" w:styleId="af5">
    <w:name w:val="编号列项（三级）"/>
    <w:rsid w:val="00E178BC"/>
    <w:pPr>
      <w:numPr>
        <w:ilvl w:val="2"/>
        <w:numId w:val="4"/>
      </w:numPr>
    </w:pPr>
    <w:rPr>
      <w:rFonts w:ascii="宋体"/>
      <w:sz w:val="21"/>
    </w:rPr>
  </w:style>
  <w:style w:type="paragraph" w:customStyle="1" w:styleId="afffb">
    <w:name w:val="示例×："/>
    <w:basedOn w:val="a5"/>
    <w:qFormat/>
    <w:rsid w:val="00E178BC"/>
    <w:pPr>
      <w:numPr>
        <w:numId w:val="0"/>
      </w:numPr>
      <w:spacing w:beforeLines="0" w:afterLines="0"/>
      <w:ind w:firstLine="363"/>
      <w:outlineLvl w:val="9"/>
    </w:pPr>
    <w:rPr>
      <w:rFonts w:ascii="宋体" w:eastAsia="宋体"/>
      <w:sz w:val="18"/>
      <w:szCs w:val="18"/>
    </w:rPr>
  </w:style>
  <w:style w:type="paragraph" w:customStyle="1" w:styleId="afffc">
    <w:name w:val="二级无"/>
    <w:basedOn w:val="a7"/>
    <w:rsid w:val="00E178BC"/>
    <w:pPr>
      <w:spacing w:beforeLines="0" w:afterLines="0"/>
    </w:pPr>
    <w:rPr>
      <w:rFonts w:ascii="宋体" w:eastAsia="宋体"/>
    </w:rPr>
  </w:style>
  <w:style w:type="paragraph" w:customStyle="1" w:styleId="afffd">
    <w:name w:val="注：（正文）"/>
    <w:basedOn w:val="afff9"/>
    <w:next w:val="affb"/>
    <w:rsid w:val="00E178BC"/>
  </w:style>
  <w:style w:type="paragraph" w:customStyle="1" w:styleId="a4">
    <w:name w:val="注×：（正文）"/>
    <w:rsid w:val="00E178BC"/>
    <w:pPr>
      <w:numPr>
        <w:numId w:val="5"/>
      </w:numPr>
      <w:jc w:val="both"/>
    </w:pPr>
    <w:rPr>
      <w:rFonts w:ascii="宋体"/>
      <w:sz w:val="18"/>
      <w:szCs w:val="18"/>
    </w:rPr>
  </w:style>
  <w:style w:type="paragraph" w:customStyle="1" w:styleId="afffe">
    <w:name w:val="标准标志"/>
    <w:next w:val="aff"/>
    <w:rsid w:val="00E178BC"/>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
    <w:name w:val="标准称谓"/>
    <w:next w:val="aff"/>
    <w:rsid w:val="00E178BC"/>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0">
    <w:name w:val="标准书脚_偶数页"/>
    <w:rsid w:val="00E178BC"/>
    <w:pPr>
      <w:spacing w:before="120"/>
      <w:ind w:left="221"/>
    </w:pPr>
    <w:rPr>
      <w:rFonts w:ascii="宋体"/>
      <w:sz w:val="18"/>
      <w:szCs w:val="18"/>
    </w:rPr>
  </w:style>
  <w:style w:type="paragraph" w:customStyle="1" w:styleId="affff1">
    <w:name w:val="标准书眉_偶数页"/>
    <w:basedOn w:val="afff5"/>
    <w:next w:val="aff"/>
    <w:rsid w:val="00E178BC"/>
    <w:pPr>
      <w:jc w:val="left"/>
    </w:pPr>
  </w:style>
  <w:style w:type="paragraph" w:customStyle="1" w:styleId="affff2">
    <w:name w:val="标准书眉一"/>
    <w:rsid w:val="00E178BC"/>
    <w:pPr>
      <w:jc w:val="both"/>
    </w:pPr>
  </w:style>
  <w:style w:type="paragraph" w:customStyle="1" w:styleId="affff3">
    <w:name w:val="参考文献"/>
    <w:basedOn w:val="aff"/>
    <w:next w:val="affb"/>
    <w:rsid w:val="00E178B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4">
    <w:name w:val="参考文献、索引标题"/>
    <w:basedOn w:val="aff"/>
    <w:next w:val="affb"/>
    <w:rsid w:val="00E178BC"/>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5">
    <w:name w:val="发布"/>
    <w:basedOn w:val="aff0"/>
    <w:rsid w:val="00E178BC"/>
    <w:rPr>
      <w:rFonts w:ascii="黑体" w:eastAsia="黑体"/>
      <w:spacing w:val="85"/>
      <w:w w:val="100"/>
      <w:position w:val="3"/>
      <w:sz w:val="28"/>
      <w:szCs w:val="28"/>
    </w:rPr>
  </w:style>
  <w:style w:type="paragraph" w:customStyle="1" w:styleId="affff6">
    <w:name w:val="发布部门"/>
    <w:next w:val="affb"/>
    <w:rsid w:val="00E178BC"/>
    <w:pPr>
      <w:framePr w:w="7938" w:h="1134" w:hRule="exact" w:hSpace="125" w:vSpace="181" w:wrap="around" w:vAnchor="page" w:hAnchor="page" w:x="2150" w:y="14630" w:anchorLock="1"/>
      <w:jc w:val="center"/>
    </w:pPr>
    <w:rPr>
      <w:rFonts w:ascii="宋体"/>
      <w:b/>
      <w:spacing w:val="20"/>
      <w:w w:val="135"/>
      <w:sz w:val="28"/>
    </w:rPr>
  </w:style>
  <w:style w:type="paragraph" w:customStyle="1" w:styleId="affff7">
    <w:name w:val="发布日期"/>
    <w:rsid w:val="00E178BC"/>
    <w:pPr>
      <w:framePr w:w="3997" w:h="471" w:hRule="exact" w:vSpace="181" w:wrap="around" w:hAnchor="page" w:x="7089" w:y="14097" w:anchorLock="1"/>
    </w:pPr>
    <w:rPr>
      <w:rFonts w:eastAsia="黑体"/>
      <w:sz w:val="28"/>
    </w:rPr>
  </w:style>
  <w:style w:type="paragraph" w:customStyle="1" w:styleId="affff8">
    <w:name w:val="封面标准代替信息"/>
    <w:rsid w:val="00E178BC"/>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rsid w:val="00E178BC"/>
    <w:pPr>
      <w:widowControl w:val="0"/>
      <w:kinsoku w:val="0"/>
      <w:overflowPunct w:val="0"/>
      <w:autoSpaceDE w:val="0"/>
      <w:autoSpaceDN w:val="0"/>
      <w:spacing w:before="308"/>
      <w:jc w:val="right"/>
      <w:textAlignment w:val="center"/>
    </w:pPr>
    <w:rPr>
      <w:sz w:val="28"/>
    </w:rPr>
  </w:style>
  <w:style w:type="paragraph" w:customStyle="1" w:styleId="affff9">
    <w:name w:val="封面标准名称"/>
    <w:rsid w:val="00E178BC"/>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a">
    <w:name w:val="封面标准英文名称"/>
    <w:basedOn w:val="affff9"/>
    <w:rsid w:val="00E178BC"/>
    <w:pPr>
      <w:framePr w:wrap="around"/>
      <w:spacing w:before="370" w:line="400" w:lineRule="exact"/>
    </w:pPr>
    <w:rPr>
      <w:rFonts w:ascii="Times New Roman"/>
      <w:sz w:val="28"/>
      <w:szCs w:val="28"/>
    </w:rPr>
  </w:style>
  <w:style w:type="paragraph" w:customStyle="1" w:styleId="affffb">
    <w:name w:val="封面一致性程度标识"/>
    <w:basedOn w:val="affffa"/>
    <w:rsid w:val="00E178BC"/>
    <w:pPr>
      <w:framePr w:wrap="around"/>
      <w:spacing w:before="440"/>
    </w:pPr>
    <w:rPr>
      <w:rFonts w:ascii="宋体" w:eastAsia="宋体"/>
    </w:rPr>
  </w:style>
  <w:style w:type="paragraph" w:customStyle="1" w:styleId="affffc">
    <w:name w:val="封面标准文稿类别"/>
    <w:basedOn w:val="affffb"/>
    <w:rsid w:val="00E178BC"/>
    <w:pPr>
      <w:framePr w:wrap="around"/>
      <w:spacing w:after="160" w:line="240" w:lineRule="auto"/>
    </w:pPr>
    <w:rPr>
      <w:sz w:val="24"/>
    </w:rPr>
  </w:style>
  <w:style w:type="paragraph" w:customStyle="1" w:styleId="affffd">
    <w:name w:val="封面标准文稿编辑信息"/>
    <w:basedOn w:val="affffc"/>
    <w:rsid w:val="00E178BC"/>
    <w:pPr>
      <w:framePr w:wrap="around"/>
      <w:spacing w:before="180" w:line="180" w:lineRule="exact"/>
    </w:pPr>
    <w:rPr>
      <w:sz w:val="21"/>
    </w:rPr>
  </w:style>
  <w:style w:type="paragraph" w:customStyle="1" w:styleId="affffe">
    <w:name w:val="封面正文"/>
    <w:rsid w:val="00E178BC"/>
    <w:pPr>
      <w:jc w:val="both"/>
    </w:pPr>
  </w:style>
  <w:style w:type="paragraph" w:customStyle="1" w:styleId="af6">
    <w:name w:val="附录标识"/>
    <w:basedOn w:val="aff"/>
    <w:next w:val="affb"/>
    <w:rsid w:val="00E178BC"/>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
    <w:name w:val="附录标题"/>
    <w:basedOn w:val="affb"/>
    <w:next w:val="affb"/>
    <w:rsid w:val="00E178BC"/>
    <w:pPr>
      <w:ind w:firstLineChars="0" w:firstLine="0"/>
      <w:jc w:val="center"/>
    </w:pPr>
    <w:rPr>
      <w:rFonts w:ascii="黑体" w:eastAsia="黑体"/>
    </w:rPr>
  </w:style>
  <w:style w:type="paragraph" w:customStyle="1" w:styleId="af1">
    <w:name w:val="附录表标号"/>
    <w:basedOn w:val="aff"/>
    <w:next w:val="affb"/>
    <w:rsid w:val="00E178BC"/>
    <w:pPr>
      <w:numPr>
        <w:numId w:val="7"/>
      </w:numPr>
      <w:tabs>
        <w:tab w:val="clear" w:pos="0"/>
      </w:tabs>
      <w:spacing w:line="14" w:lineRule="exact"/>
      <w:ind w:left="811" w:hanging="448"/>
      <w:jc w:val="center"/>
      <w:outlineLvl w:val="0"/>
    </w:pPr>
    <w:rPr>
      <w:color w:val="FFFFFF"/>
    </w:rPr>
  </w:style>
  <w:style w:type="paragraph" w:customStyle="1" w:styleId="af2">
    <w:name w:val="附录表标题"/>
    <w:basedOn w:val="aff"/>
    <w:next w:val="affb"/>
    <w:rsid w:val="00E178BC"/>
    <w:pPr>
      <w:numPr>
        <w:ilvl w:val="1"/>
        <w:numId w:val="7"/>
      </w:numPr>
      <w:tabs>
        <w:tab w:val="left" w:pos="180"/>
      </w:tabs>
      <w:spacing w:beforeLines="50" w:afterLines="50"/>
      <w:ind w:left="0" w:firstLine="0"/>
      <w:jc w:val="center"/>
    </w:pPr>
    <w:rPr>
      <w:rFonts w:ascii="黑体" w:eastAsia="黑体"/>
      <w:szCs w:val="21"/>
    </w:rPr>
  </w:style>
  <w:style w:type="paragraph" w:customStyle="1" w:styleId="af9">
    <w:name w:val="附录二级条标题"/>
    <w:basedOn w:val="aff"/>
    <w:next w:val="affb"/>
    <w:rsid w:val="00E178BC"/>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0">
    <w:name w:val="附录二级无"/>
    <w:basedOn w:val="af9"/>
    <w:rsid w:val="00E178BC"/>
    <w:pPr>
      <w:tabs>
        <w:tab w:val="clear" w:pos="360"/>
      </w:tabs>
      <w:spacing w:beforeLines="0" w:afterLines="0"/>
    </w:pPr>
    <w:rPr>
      <w:rFonts w:ascii="宋体" w:eastAsia="宋体"/>
      <w:szCs w:val="21"/>
    </w:rPr>
  </w:style>
  <w:style w:type="paragraph" w:customStyle="1" w:styleId="afffff1">
    <w:name w:val="附录公式"/>
    <w:basedOn w:val="affb"/>
    <w:next w:val="affb"/>
    <w:link w:val="Char3"/>
    <w:qFormat/>
    <w:rsid w:val="00E178BC"/>
  </w:style>
  <w:style w:type="character" w:customStyle="1" w:styleId="Char3">
    <w:name w:val="附录公式 Char"/>
    <w:basedOn w:val="Char1"/>
    <w:link w:val="afffff1"/>
    <w:rsid w:val="00E178BC"/>
    <w:rPr>
      <w:rFonts w:ascii="宋体"/>
      <w:sz w:val="21"/>
      <w:lang w:val="en-US" w:eastAsia="zh-CN" w:bidi="ar-SA"/>
    </w:rPr>
  </w:style>
  <w:style w:type="paragraph" w:customStyle="1" w:styleId="afffff2">
    <w:name w:val="附录公式编号制表符"/>
    <w:basedOn w:val="aff"/>
    <w:next w:val="affb"/>
    <w:qFormat/>
    <w:rsid w:val="00E178BC"/>
    <w:pPr>
      <w:widowControl/>
      <w:tabs>
        <w:tab w:val="center" w:pos="4201"/>
        <w:tab w:val="right" w:leader="dot" w:pos="9298"/>
      </w:tabs>
      <w:autoSpaceDE w:val="0"/>
      <w:autoSpaceDN w:val="0"/>
    </w:pPr>
    <w:rPr>
      <w:rFonts w:ascii="宋体"/>
      <w:kern w:val="0"/>
      <w:szCs w:val="20"/>
    </w:rPr>
  </w:style>
  <w:style w:type="paragraph" w:customStyle="1" w:styleId="afa">
    <w:name w:val="附录三级条标题"/>
    <w:basedOn w:val="af9"/>
    <w:next w:val="affb"/>
    <w:rsid w:val="00E178BC"/>
    <w:pPr>
      <w:numPr>
        <w:ilvl w:val="4"/>
      </w:numPr>
      <w:outlineLvl w:val="4"/>
    </w:pPr>
  </w:style>
  <w:style w:type="paragraph" w:customStyle="1" w:styleId="afffff3">
    <w:name w:val="附录三级无"/>
    <w:basedOn w:val="afa"/>
    <w:rsid w:val="00E178BC"/>
    <w:pPr>
      <w:tabs>
        <w:tab w:val="clear" w:pos="360"/>
      </w:tabs>
      <w:spacing w:beforeLines="0" w:afterLines="0"/>
    </w:pPr>
    <w:rPr>
      <w:rFonts w:ascii="宋体" w:eastAsia="宋体"/>
      <w:szCs w:val="21"/>
    </w:rPr>
  </w:style>
  <w:style w:type="paragraph" w:customStyle="1" w:styleId="afe">
    <w:name w:val="附录数字编号列项（二级）"/>
    <w:qFormat/>
    <w:rsid w:val="00E178BC"/>
    <w:pPr>
      <w:numPr>
        <w:ilvl w:val="1"/>
        <w:numId w:val="8"/>
      </w:numPr>
    </w:pPr>
    <w:rPr>
      <w:rFonts w:ascii="宋体"/>
      <w:sz w:val="21"/>
    </w:rPr>
  </w:style>
  <w:style w:type="paragraph" w:customStyle="1" w:styleId="afb">
    <w:name w:val="附录四级条标题"/>
    <w:basedOn w:val="afa"/>
    <w:next w:val="affb"/>
    <w:rsid w:val="00E178BC"/>
    <w:pPr>
      <w:numPr>
        <w:ilvl w:val="5"/>
      </w:numPr>
      <w:outlineLvl w:val="5"/>
    </w:pPr>
  </w:style>
  <w:style w:type="paragraph" w:customStyle="1" w:styleId="afffff4">
    <w:name w:val="附录四级无"/>
    <w:basedOn w:val="afb"/>
    <w:rsid w:val="00E178BC"/>
    <w:pPr>
      <w:tabs>
        <w:tab w:val="clear" w:pos="360"/>
      </w:tabs>
      <w:spacing w:beforeLines="0" w:afterLines="0"/>
    </w:pPr>
    <w:rPr>
      <w:rFonts w:ascii="宋体" w:eastAsia="宋体"/>
      <w:szCs w:val="21"/>
    </w:rPr>
  </w:style>
  <w:style w:type="paragraph" w:customStyle="1" w:styleId="ab">
    <w:name w:val="附录图标号"/>
    <w:basedOn w:val="aff"/>
    <w:rsid w:val="00E178BC"/>
    <w:pPr>
      <w:keepNext/>
      <w:pageBreakBefore/>
      <w:widowControl/>
      <w:numPr>
        <w:numId w:val="9"/>
      </w:numPr>
      <w:spacing w:line="14" w:lineRule="exact"/>
      <w:ind w:left="0" w:firstLine="363"/>
      <w:jc w:val="center"/>
      <w:outlineLvl w:val="0"/>
    </w:pPr>
    <w:rPr>
      <w:color w:val="FFFFFF"/>
    </w:rPr>
  </w:style>
  <w:style w:type="paragraph" w:customStyle="1" w:styleId="ac">
    <w:name w:val="附录图标题"/>
    <w:basedOn w:val="aff"/>
    <w:next w:val="affb"/>
    <w:rsid w:val="00E178BC"/>
    <w:pPr>
      <w:numPr>
        <w:ilvl w:val="1"/>
        <w:numId w:val="9"/>
      </w:numPr>
      <w:tabs>
        <w:tab w:val="left" w:pos="363"/>
      </w:tabs>
      <w:spacing w:beforeLines="50" w:afterLines="50"/>
      <w:ind w:left="0" w:firstLine="0"/>
      <w:jc w:val="center"/>
    </w:pPr>
    <w:rPr>
      <w:rFonts w:ascii="黑体" w:eastAsia="黑体"/>
      <w:szCs w:val="21"/>
    </w:rPr>
  </w:style>
  <w:style w:type="paragraph" w:customStyle="1" w:styleId="afc">
    <w:name w:val="附录五级条标题"/>
    <w:basedOn w:val="afb"/>
    <w:next w:val="affb"/>
    <w:rsid w:val="00E178BC"/>
    <w:pPr>
      <w:numPr>
        <w:ilvl w:val="6"/>
      </w:numPr>
      <w:outlineLvl w:val="6"/>
    </w:pPr>
  </w:style>
  <w:style w:type="paragraph" w:customStyle="1" w:styleId="afffff5">
    <w:name w:val="附录五级无"/>
    <w:basedOn w:val="afc"/>
    <w:rsid w:val="00E178BC"/>
    <w:pPr>
      <w:tabs>
        <w:tab w:val="clear" w:pos="360"/>
      </w:tabs>
      <w:spacing w:beforeLines="0" w:afterLines="0"/>
    </w:pPr>
    <w:rPr>
      <w:rFonts w:ascii="宋体" w:eastAsia="宋体"/>
      <w:szCs w:val="21"/>
    </w:rPr>
  </w:style>
  <w:style w:type="paragraph" w:customStyle="1" w:styleId="af7">
    <w:name w:val="附录章标题"/>
    <w:next w:val="affb"/>
    <w:rsid w:val="00E178BC"/>
    <w:pPr>
      <w:numPr>
        <w:ilvl w:val="1"/>
        <w:numId w:val="6"/>
      </w:numPr>
      <w:tabs>
        <w:tab w:val="left"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8">
    <w:name w:val="附录一级条标题"/>
    <w:basedOn w:val="af7"/>
    <w:next w:val="affb"/>
    <w:rsid w:val="00E178BC"/>
    <w:pPr>
      <w:numPr>
        <w:ilvl w:val="2"/>
      </w:numPr>
      <w:autoSpaceDN w:val="0"/>
      <w:spacing w:beforeLines="50" w:afterLines="50"/>
      <w:outlineLvl w:val="2"/>
    </w:pPr>
  </w:style>
  <w:style w:type="paragraph" w:customStyle="1" w:styleId="afffff6">
    <w:name w:val="附录一级无"/>
    <w:basedOn w:val="af8"/>
    <w:rsid w:val="00E178BC"/>
    <w:pPr>
      <w:tabs>
        <w:tab w:val="clear" w:pos="360"/>
      </w:tabs>
      <w:spacing w:beforeLines="0" w:afterLines="0"/>
    </w:pPr>
    <w:rPr>
      <w:rFonts w:ascii="宋体" w:eastAsia="宋体"/>
      <w:szCs w:val="21"/>
    </w:rPr>
  </w:style>
  <w:style w:type="paragraph" w:customStyle="1" w:styleId="afd">
    <w:name w:val="附录字母编号列项（一级）"/>
    <w:qFormat/>
    <w:rsid w:val="00E178BC"/>
    <w:pPr>
      <w:numPr>
        <w:numId w:val="8"/>
      </w:numPr>
    </w:pPr>
    <w:rPr>
      <w:rFonts w:ascii="宋体"/>
      <w:sz w:val="21"/>
    </w:rPr>
  </w:style>
  <w:style w:type="paragraph" w:customStyle="1" w:styleId="afffff7">
    <w:name w:val="列项说明"/>
    <w:basedOn w:val="aff"/>
    <w:rsid w:val="00E178BC"/>
    <w:pPr>
      <w:adjustRightInd w:val="0"/>
      <w:spacing w:line="320" w:lineRule="exact"/>
      <w:ind w:leftChars="200" w:left="400" w:hangingChars="200" w:hanging="200"/>
      <w:jc w:val="left"/>
      <w:textAlignment w:val="baseline"/>
    </w:pPr>
    <w:rPr>
      <w:rFonts w:ascii="宋体"/>
      <w:kern w:val="0"/>
      <w:szCs w:val="20"/>
    </w:rPr>
  </w:style>
  <w:style w:type="paragraph" w:customStyle="1" w:styleId="afffff8">
    <w:name w:val="列项说明数字编号"/>
    <w:rsid w:val="00E178BC"/>
    <w:pPr>
      <w:ind w:leftChars="400" w:left="600" w:hangingChars="200" w:hanging="200"/>
    </w:pPr>
    <w:rPr>
      <w:rFonts w:ascii="宋体"/>
      <w:sz w:val="21"/>
    </w:rPr>
  </w:style>
  <w:style w:type="paragraph" w:customStyle="1" w:styleId="afffff9">
    <w:name w:val="目次、索引正文"/>
    <w:rsid w:val="00E178BC"/>
    <w:pPr>
      <w:spacing w:line="320" w:lineRule="exact"/>
      <w:jc w:val="both"/>
    </w:pPr>
    <w:rPr>
      <w:rFonts w:ascii="宋体"/>
      <w:sz w:val="21"/>
    </w:rPr>
  </w:style>
  <w:style w:type="paragraph" w:customStyle="1" w:styleId="afffffa">
    <w:name w:val="其他标准标志"/>
    <w:basedOn w:val="afffe"/>
    <w:rsid w:val="00E178BC"/>
    <w:pPr>
      <w:framePr w:w="6101" w:wrap="around" w:vAnchor="page" w:hAnchor="page" w:x="4673" w:y="942"/>
    </w:pPr>
    <w:rPr>
      <w:w w:val="130"/>
    </w:rPr>
  </w:style>
  <w:style w:type="paragraph" w:customStyle="1" w:styleId="afffffb">
    <w:name w:val="其他标准称谓"/>
    <w:next w:val="aff"/>
    <w:rsid w:val="00E178BC"/>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c">
    <w:name w:val="其他发布部门"/>
    <w:basedOn w:val="affff6"/>
    <w:rsid w:val="00E178BC"/>
    <w:pPr>
      <w:framePr w:wrap="around" w:y="15310"/>
      <w:spacing w:line="0" w:lineRule="atLeast"/>
    </w:pPr>
    <w:rPr>
      <w:rFonts w:ascii="黑体" w:eastAsia="黑体"/>
      <w:b w:val="0"/>
    </w:rPr>
  </w:style>
  <w:style w:type="paragraph" w:customStyle="1" w:styleId="afffffd">
    <w:name w:val="前言、引言标题"/>
    <w:next w:val="affb"/>
    <w:rsid w:val="00E178BC"/>
    <w:pPr>
      <w:keepNext/>
      <w:pageBreakBefore/>
      <w:shd w:val="clear" w:color="FFFFFF" w:fill="FFFFFF"/>
      <w:spacing w:before="640" w:after="560"/>
      <w:jc w:val="center"/>
      <w:outlineLvl w:val="0"/>
    </w:pPr>
    <w:rPr>
      <w:rFonts w:ascii="黑体" w:eastAsia="黑体"/>
      <w:sz w:val="32"/>
    </w:rPr>
  </w:style>
  <w:style w:type="paragraph" w:customStyle="1" w:styleId="afffffe">
    <w:name w:val="三级无"/>
    <w:basedOn w:val="a8"/>
    <w:rsid w:val="00E178BC"/>
    <w:pPr>
      <w:spacing w:beforeLines="0" w:afterLines="0"/>
    </w:pPr>
    <w:rPr>
      <w:rFonts w:ascii="宋体" w:eastAsia="宋体"/>
    </w:rPr>
  </w:style>
  <w:style w:type="paragraph" w:customStyle="1" w:styleId="affffff">
    <w:name w:val="实施日期"/>
    <w:basedOn w:val="affff7"/>
    <w:rsid w:val="00E178BC"/>
    <w:pPr>
      <w:framePr w:wrap="around" w:vAnchor="page" w:hAnchor="text"/>
      <w:jc w:val="right"/>
    </w:pPr>
  </w:style>
  <w:style w:type="paragraph" w:customStyle="1" w:styleId="affffff0">
    <w:name w:val="示例后文字"/>
    <w:basedOn w:val="affb"/>
    <w:next w:val="affb"/>
    <w:qFormat/>
    <w:rsid w:val="00E178BC"/>
    <w:pPr>
      <w:ind w:firstLine="360"/>
    </w:pPr>
    <w:rPr>
      <w:sz w:val="18"/>
    </w:rPr>
  </w:style>
  <w:style w:type="paragraph" w:customStyle="1" w:styleId="affffff1">
    <w:name w:val="首示例"/>
    <w:next w:val="affb"/>
    <w:link w:val="Char4"/>
    <w:qFormat/>
    <w:rsid w:val="00E178BC"/>
    <w:pPr>
      <w:tabs>
        <w:tab w:val="left" w:pos="360"/>
      </w:tabs>
    </w:pPr>
    <w:rPr>
      <w:rFonts w:ascii="宋体" w:hAnsi="宋体"/>
      <w:kern w:val="2"/>
      <w:sz w:val="18"/>
      <w:szCs w:val="18"/>
    </w:rPr>
  </w:style>
  <w:style w:type="character" w:customStyle="1" w:styleId="Char4">
    <w:name w:val="首示例 Char"/>
    <w:basedOn w:val="aff0"/>
    <w:link w:val="affffff1"/>
    <w:rsid w:val="00E178BC"/>
    <w:rPr>
      <w:rFonts w:ascii="宋体" w:hAnsi="宋体"/>
      <w:kern w:val="2"/>
      <w:sz w:val="18"/>
      <w:szCs w:val="18"/>
      <w:lang w:val="en-US" w:eastAsia="zh-CN" w:bidi="ar-SA"/>
    </w:rPr>
  </w:style>
  <w:style w:type="paragraph" w:customStyle="1" w:styleId="affffff2">
    <w:name w:val="四级无"/>
    <w:basedOn w:val="a9"/>
    <w:qFormat/>
    <w:rsid w:val="00E178BC"/>
    <w:pPr>
      <w:spacing w:beforeLines="0" w:afterLines="0"/>
    </w:pPr>
    <w:rPr>
      <w:rFonts w:ascii="宋体" w:eastAsia="宋体"/>
    </w:rPr>
  </w:style>
  <w:style w:type="paragraph" w:customStyle="1" w:styleId="affffff3">
    <w:name w:val="条文脚注"/>
    <w:basedOn w:val="af0"/>
    <w:rsid w:val="00E178BC"/>
    <w:pPr>
      <w:numPr>
        <w:numId w:val="0"/>
      </w:numPr>
      <w:jc w:val="both"/>
    </w:pPr>
  </w:style>
  <w:style w:type="paragraph" w:customStyle="1" w:styleId="affffff4">
    <w:name w:val="图标脚注说明"/>
    <w:basedOn w:val="affb"/>
    <w:rsid w:val="00E178BC"/>
    <w:pPr>
      <w:ind w:left="840" w:firstLineChars="0" w:hanging="420"/>
    </w:pPr>
    <w:rPr>
      <w:sz w:val="18"/>
      <w:szCs w:val="18"/>
    </w:rPr>
  </w:style>
  <w:style w:type="paragraph" w:customStyle="1" w:styleId="affffff5">
    <w:name w:val="图表脚注说明"/>
    <w:basedOn w:val="aff"/>
    <w:rsid w:val="00E178BC"/>
    <w:pPr>
      <w:ind w:left="544" w:hanging="181"/>
    </w:pPr>
    <w:rPr>
      <w:rFonts w:ascii="宋体"/>
      <w:sz w:val="18"/>
      <w:szCs w:val="18"/>
    </w:rPr>
  </w:style>
  <w:style w:type="paragraph" w:customStyle="1" w:styleId="affffff6">
    <w:name w:val="图的脚注"/>
    <w:next w:val="affb"/>
    <w:qFormat/>
    <w:rsid w:val="00E178BC"/>
    <w:pPr>
      <w:widowControl w:val="0"/>
      <w:ind w:leftChars="200" w:left="840" w:hangingChars="200" w:hanging="420"/>
      <w:jc w:val="both"/>
    </w:pPr>
    <w:rPr>
      <w:rFonts w:ascii="宋体"/>
      <w:sz w:val="18"/>
    </w:rPr>
  </w:style>
  <w:style w:type="paragraph" w:customStyle="1" w:styleId="affffff7">
    <w:name w:val="文献分类号"/>
    <w:rsid w:val="00E178BC"/>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a"/>
    <w:rsid w:val="00E178BC"/>
    <w:pPr>
      <w:spacing w:beforeLines="0" w:afterLines="0"/>
    </w:pPr>
    <w:rPr>
      <w:rFonts w:ascii="宋体" w:eastAsia="宋体"/>
    </w:rPr>
  </w:style>
  <w:style w:type="paragraph" w:customStyle="1" w:styleId="affffff9">
    <w:name w:val="一级无"/>
    <w:basedOn w:val="a6"/>
    <w:rsid w:val="00E178BC"/>
    <w:pPr>
      <w:spacing w:beforeLines="0" w:afterLines="0"/>
    </w:pPr>
    <w:rPr>
      <w:rFonts w:ascii="宋体" w:eastAsia="宋体"/>
    </w:rPr>
  </w:style>
  <w:style w:type="paragraph" w:customStyle="1" w:styleId="affffffa">
    <w:name w:val="正文表标题"/>
    <w:next w:val="affb"/>
    <w:rsid w:val="00E178BC"/>
    <w:pPr>
      <w:tabs>
        <w:tab w:val="left" w:pos="360"/>
      </w:tabs>
      <w:spacing w:beforeLines="50" w:afterLines="50"/>
      <w:jc w:val="center"/>
    </w:pPr>
    <w:rPr>
      <w:rFonts w:ascii="黑体" w:eastAsia="黑体"/>
      <w:sz w:val="21"/>
    </w:rPr>
  </w:style>
  <w:style w:type="paragraph" w:customStyle="1" w:styleId="affffffb">
    <w:name w:val="正文公式编号制表符"/>
    <w:basedOn w:val="affb"/>
    <w:next w:val="affb"/>
    <w:qFormat/>
    <w:rsid w:val="00E178BC"/>
    <w:pPr>
      <w:ind w:firstLineChars="0" w:firstLine="0"/>
    </w:pPr>
  </w:style>
  <w:style w:type="paragraph" w:customStyle="1" w:styleId="affffffc">
    <w:name w:val="正文图标题"/>
    <w:next w:val="affb"/>
    <w:rsid w:val="00E178BC"/>
    <w:pPr>
      <w:tabs>
        <w:tab w:val="left" w:pos="360"/>
      </w:tabs>
      <w:spacing w:beforeLines="50" w:afterLines="50"/>
      <w:jc w:val="center"/>
    </w:pPr>
    <w:rPr>
      <w:rFonts w:ascii="黑体" w:eastAsia="黑体"/>
      <w:sz w:val="21"/>
    </w:rPr>
  </w:style>
  <w:style w:type="paragraph" w:customStyle="1" w:styleId="affffffd">
    <w:name w:val="终结线"/>
    <w:basedOn w:val="aff"/>
    <w:rsid w:val="00E178BC"/>
    <w:pPr>
      <w:framePr w:hSpace="181" w:vSpace="181" w:wrap="around" w:vAnchor="text" w:hAnchor="margin" w:xAlign="center" w:y="285"/>
    </w:pPr>
  </w:style>
  <w:style w:type="paragraph" w:customStyle="1" w:styleId="affffffe">
    <w:name w:val="其他发布日期"/>
    <w:basedOn w:val="affff7"/>
    <w:rsid w:val="00E178BC"/>
    <w:pPr>
      <w:framePr w:wrap="around" w:vAnchor="page" w:hAnchor="text" w:x="1419"/>
    </w:pPr>
  </w:style>
  <w:style w:type="paragraph" w:customStyle="1" w:styleId="afffffff">
    <w:name w:val="其他实施日期"/>
    <w:basedOn w:val="affffff"/>
    <w:rsid w:val="00E178BC"/>
    <w:pPr>
      <w:framePr w:wrap="around"/>
    </w:pPr>
  </w:style>
  <w:style w:type="paragraph" w:customStyle="1" w:styleId="22">
    <w:name w:val="封面标准名称2"/>
    <w:basedOn w:val="affff9"/>
    <w:rsid w:val="00E178BC"/>
    <w:pPr>
      <w:framePr w:wrap="around" w:y="4469"/>
      <w:spacing w:beforeLines="630"/>
    </w:pPr>
  </w:style>
  <w:style w:type="paragraph" w:customStyle="1" w:styleId="23">
    <w:name w:val="封面标准英文名称2"/>
    <w:basedOn w:val="affffa"/>
    <w:rsid w:val="00E178BC"/>
    <w:pPr>
      <w:framePr w:wrap="around" w:y="4469"/>
    </w:pPr>
  </w:style>
  <w:style w:type="paragraph" w:customStyle="1" w:styleId="24">
    <w:name w:val="封面一致性程度标识2"/>
    <w:basedOn w:val="affffb"/>
    <w:rsid w:val="00E178BC"/>
    <w:pPr>
      <w:framePr w:wrap="around" w:y="4469"/>
    </w:pPr>
  </w:style>
  <w:style w:type="paragraph" w:customStyle="1" w:styleId="25">
    <w:name w:val="封面标准文稿类别2"/>
    <w:basedOn w:val="affffc"/>
    <w:rsid w:val="00E178BC"/>
    <w:pPr>
      <w:framePr w:wrap="around" w:y="4469"/>
    </w:pPr>
  </w:style>
  <w:style w:type="paragraph" w:customStyle="1" w:styleId="26">
    <w:name w:val="封面标准文稿编辑信息2"/>
    <w:basedOn w:val="affffd"/>
    <w:rsid w:val="00E178BC"/>
    <w:pPr>
      <w:framePr w:wrap="around" w:y="4469"/>
    </w:pPr>
  </w:style>
  <w:style w:type="paragraph" w:customStyle="1" w:styleId="a0">
    <w:name w:val="二级无标题条"/>
    <w:basedOn w:val="aff"/>
    <w:rsid w:val="00E178BC"/>
    <w:pPr>
      <w:numPr>
        <w:ilvl w:val="3"/>
        <w:numId w:val="10"/>
      </w:numPr>
    </w:pPr>
  </w:style>
  <w:style w:type="paragraph" w:customStyle="1" w:styleId="a1">
    <w:name w:val="三级无标题条"/>
    <w:basedOn w:val="aff"/>
    <w:rsid w:val="00E178BC"/>
    <w:pPr>
      <w:numPr>
        <w:ilvl w:val="4"/>
        <w:numId w:val="10"/>
      </w:numPr>
    </w:pPr>
  </w:style>
  <w:style w:type="paragraph" w:customStyle="1" w:styleId="a2">
    <w:name w:val="四级无标题条"/>
    <w:basedOn w:val="aff"/>
    <w:rsid w:val="00E178BC"/>
    <w:pPr>
      <w:numPr>
        <w:ilvl w:val="5"/>
        <w:numId w:val="10"/>
      </w:numPr>
    </w:pPr>
  </w:style>
  <w:style w:type="paragraph" w:customStyle="1" w:styleId="a3">
    <w:name w:val="五级无标题条"/>
    <w:basedOn w:val="aff"/>
    <w:rsid w:val="00E178BC"/>
    <w:pPr>
      <w:numPr>
        <w:ilvl w:val="6"/>
        <w:numId w:val="10"/>
      </w:numPr>
    </w:pPr>
  </w:style>
  <w:style w:type="paragraph" w:customStyle="1" w:styleId="a">
    <w:name w:val="一级无标题条"/>
    <w:basedOn w:val="aff"/>
    <w:rsid w:val="00E178BC"/>
    <w:pPr>
      <w:numPr>
        <w:ilvl w:val="2"/>
        <w:numId w:val="10"/>
      </w:numPr>
    </w:pPr>
  </w:style>
  <w:style w:type="paragraph" w:styleId="afffffff0">
    <w:name w:val="List Paragraph"/>
    <w:basedOn w:val="aff"/>
    <w:uiPriority w:val="34"/>
    <w:qFormat/>
    <w:rsid w:val="00E178BC"/>
    <w:pPr>
      <w:ind w:firstLineChars="200" w:firstLine="420"/>
    </w:pPr>
  </w:style>
  <w:style w:type="character" w:customStyle="1" w:styleId="Char0">
    <w:name w:val="批注框文本 Char"/>
    <w:basedOn w:val="aff0"/>
    <w:link w:val="aff7"/>
    <w:rsid w:val="00E178BC"/>
    <w:rPr>
      <w:kern w:val="2"/>
      <w:sz w:val="18"/>
      <w:szCs w:val="18"/>
    </w:rPr>
  </w:style>
  <w:style w:type="character" w:customStyle="1" w:styleId="Char">
    <w:name w:val="批注文字 Char"/>
    <w:basedOn w:val="aff0"/>
    <w:link w:val="aff5"/>
    <w:rsid w:val="00E178BC"/>
    <w:rPr>
      <w:kern w:val="2"/>
      <w:sz w:val="21"/>
      <w:szCs w:val="24"/>
    </w:rPr>
  </w:style>
  <w:style w:type="character" w:customStyle="1" w:styleId="Char2">
    <w:name w:val="批注主题 Char"/>
    <w:basedOn w:val="Char"/>
    <w:link w:val="affc"/>
    <w:rsid w:val="00E178BC"/>
    <w:rPr>
      <w:b/>
      <w:bCs/>
      <w:kern w:val="2"/>
      <w:sz w:val="21"/>
      <w:szCs w:val="24"/>
    </w:rPr>
  </w:style>
  <w:style w:type="character" w:customStyle="1" w:styleId="15">
    <w:name w:val="15"/>
    <w:uiPriority w:val="99"/>
    <w:rsid w:val="00E178BC"/>
    <w:rPr>
      <w:rFonts w:ascii="宋体" w:eastAsia="宋体" w:hAnsi="宋体" w:cs="宋体"/>
      <w:sz w:val="21"/>
      <w:szCs w:val="21"/>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PCCP&#38450;&#33104;&#34432;&#20445;&#25252;&#31435;&#39033;\&#20013;&#22269;&#33104;&#34432;&#19982;&#38450;&#25252;&#23398;&#20250;&#31295;\&#19978;&#25253;&#31295;2015-12-30\FB%20PCCP&#38450;&#33104;&#28034;&#26009;&#21644;&#28034;&#35013;2016-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4DA04C-4785-44BC-B0D2-598F5F310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PCCP防腐涂料和涂装2016-1.dot</Template>
  <TotalTime>21</TotalTime>
  <Pages>11</Pages>
  <Words>921</Words>
  <Characters>5251</Characters>
  <Application>Microsoft Office Word</Application>
  <DocSecurity>0</DocSecurity>
  <Lines>43</Lines>
  <Paragraphs>12</Paragraphs>
  <ScaleCrop>false</ScaleCrop>
  <LinksUpToDate>false</LinksUpToDate>
  <CharactersWithSpaces>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dcterms:created xsi:type="dcterms:W3CDTF">2021-04-19T12:03:00Z</dcterms:created>
  <dcterms:modified xsi:type="dcterms:W3CDTF">2021-09-29T08:07:00Z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