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25E" w:rsidRDefault="007D625E">
      <w:pPr>
        <w:outlineLvl w:val="0"/>
        <w:rPr>
          <w:rFonts w:eastAsia="方正黑体简体"/>
          <w:szCs w:val="32"/>
        </w:rPr>
      </w:pPr>
    </w:p>
    <w:p w:rsidR="007D625E" w:rsidRDefault="00762569">
      <w:pPr>
        <w:outlineLvl w:val="0"/>
      </w:pPr>
      <w:r>
        <w:t>ICS 87.040</w:t>
      </w:r>
    </w:p>
    <w:p w:rsidR="007D625E" w:rsidRDefault="00762569">
      <w:r>
        <w:t>CCS G5</w:t>
      </w:r>
      <w:r>
        <w:rPr>
          <w:rFonts w:hint="eastAsia"/>
        </w:rPr>
        <w:t>1</w:t>
      </w:r>
    </w:p>
    <w:p w:rsidR="007D625E" w:rsidRDefault="007D625E">
      <w:pPr>
        <w:rPr>
          <w:szCs w:val="22"/>
        </w:rPr>
      </w:pPr>
    </w:p>
    <w:p w:rsidR="007D625E" w:rsidRDefault="00762569">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7D625E" w:rsidRDefault="007D625E">
      <w:pPr>
        <w:jc w:val="right"/>
        <w:rPr>
          <w:szCs w:val="21"/>
        </w:rPr>
      </w:pPr>
    </w:p>
    <w:p w:rsidR="007D625E" w:rsidRDefault="00762569">
      <w:pPr>
        <w:jc w:val="right"/>
        <w:rPr>
          <w:rFonts w:eastAsia="黑体"/>
          <w:sz w:val="24"/>
        </w:rPr>
      </w:pPr>
      <w:r>
        <w:rPr>
          <w:szCs w:val="21"/>
        </w:rPr>
        <w:t>T/CNCIA 010XX—2021</w:t>
      </w:r>
    </w:p>
    <w:p w:rsidR="007D625E" w:rsidRDefault="00685D6A">
      <w:pPr>
        <w:rPr>
          <w:b/>
          <w:sz w:val="48"/>
          <w:szCs w:val="48"/>
        </w:rPr>
      </w:pPr>
      <w:r w:rsidRPr="00685D6A">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5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7D625E" w:rsidRDefault="007D625E">
      <w:pPr>
        <w:rPr>
          <w:b/>
          <w:sz w:val="48"/>
          <w:szCs w:val="48"/>
        </w:rPr>
      </w:pPr>
    </w:p>
    <w:p w:rsidR="007D625E" w:rsidRDefault="007D625E">
      <w:pPr>
        <w:rPr>
          <w:b/>
          <w:sz w:val="48"/>
          <w:szCs w:val="48"/>
        </w:rPr>
      </w:pPr>
    </w:p>
    <w:p w:rsidR="007D625E" w:rsidRDefault="00762569">
      <w:pPr>
        <w:spacing w:line="600" w:lineRule="auto"/>
        <w:jc w:val="center"/>
        <w:rPr>
          <w:rFonts w:eastAsia="黑体"/>
          <w:sz w:val="48"/>
          <w:szCs w:val="48"/>
        </w:rPr>
      </w:pPr>
      <w:r>
        <w:rPr>
          <w:rFonts w:eastAsia="黑体" w:hint="eastAsia"/>
          <w:sz w:val="48"/>
          <w:szCs w:val="48"/>
        </w:rPr>
        <w:t>低速车辆</w:t>
      </w:r>
      <w:r>
        <w:rPr>
          <w:rFonts w:eastAsia="黑体"/>
          <w:sz w:val="48"/>
          <w:szCs w:val="48"/>
        </w:rPr>
        <w:t>用水性涂料</w:t>
      </w:r>
    </w:p>
    <w:p w:rsidR="007D625E" w:rsidRDefault="00762569" w:rsidP="006B10FC">
      <w:pPr>
        <w:spacing w:beforeLines="50" w:afterLines="50"/>
        <w:jc w:val="center"/>
        <w:rPr>
          <w:rFonts w:eastAsia="黑体"/>
          <w:sz w:val="36"/>
        </w:rPr>
      </w:pPr>
      <w:r>
        <w:rPr>
          <w:rFonts w:eastAsia="黑体"/>
          <w:sz w:val="36"/>
        </w:rPr>
        <w:t xml:space="preserve">Waterborne coatings for </w:t>
      </w:r>
      <w:r>
        <w:rPr>
          <w:rFonts w:eastAsia="黑体" w:hint="eastAsia"/>
          <w:sz w:val="36"/>
        </w:rPr>
        <w:t xml:space="preserve">low-speed motor </w:t>
      </w:r>
      <w:r>
        <w:rPr>
          <w:rFonts w:eastAsia="黑体"/>
          <w:sz w:val="36"/>
        </w:rPr>
        <w:t>vehicle</w:t>
      </w:r>
      <w:r>
        <w:rPr>
          <w:rFonts w:eastAsia="黑体" w:hint="eastAsia"/>
          <w:sz w:val="36"/>
        </w:rPr>
        <w:t>s</w:t>
      </w:r>
    </w:p>
    <w:p w:rsidR="007D625E" w:rsidRDefault="00762569">
      <w:pPr>
        <w:spacing w:line="480" w:lineRule="auto"/>
        <w:jc w:val="center"/>
        <w:rPr>
          <w:rFonts w:eastAsia="黑体"/>
          <w:sz w:val="30"/>
          <w:szCs w:val="30"/>
        </w:rPr>
      </w:pPr>
      <w:r>
        <w:rPr>
          <w:rFonts w:eastAsia="黑体"/>
          <w:sz w:val="30"/>
          <w:szCs w:val="30"/>
        </w:rPr>
        <w:t>（</w:t>
      </w:r>
      <w:r>
        <w:rPr>
          <w:rFonts w:eastAsia="黑体" w:hint="eastAsia"/>
          <w:sz w:val="30"/>
          <w:szCs w:val="30"/>
        </w:rPr>
        <w:t>征求意见</w:t>
      </w:r>
      <w:r>
        <w:rPr>
          <w:rFonts w:eastAsia="黑体"/>
          <w:sz w:val="30"/>
          <w:szCs w:val="30"/>
        </w:rPr>
        <w:t>稿）</w:t>
      </w:r>
    </w:p>
    <w:p w:rsidR="007D625E" w:rsidRDefault="007D625E">
      <w:pPr>
        <w:spacing w:line="480" w:lineRule="auto"/>
        <w:jc w:val="center"/>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480" w:lineRule="auto"/>
        <w:rPr>
          <w:sz w:val="30"/>
          <w:szCs w:val="30"/>
        </w:rPr>
      </w:pPr>
    </w:p>
    <w:p w:rsidR="007D625E" w:rsidRDefault="007D625E">
      <w:pPr>
        <w:spacing w:line="600" w:lineRule="auto"/>
        <w:rPr>
          <w:sz w:val="30"/>
          <w:szCs w:val="30"/>
        </w:rPr>
      </w:pPr>
    </w:p>
    <w:p w:rsidR="007D625E" w:rsidRDefault="00762569">
      <w:pPr>
        <w:spacing w:line="600" w:lineRule="auto"/>
        <w:rPr>
          <w:rFonts w:eastAsia="方正粗圆简体"/>
          <w:sz w:val="30"/>
          <w:szCs w:val="30"/>
          <w:u w:val="single"/>
        </w:rPr>
      </w:pPr>
      <w:r>
        <w:rPr>
          <w:sz w:val="30"/>
          <w:szCs w:val="30"/>
          <w:u w:val="single"/>
        </w:rPr>
        <w:t>2021-XX-XX</w:t>
      </w:r>
      <w:r>
        <w:rPr>
          <w:rFonts w:eastAsia="黑体"/>
          <w:sz w:val="30"/>
          <w:szCs w:val="30"/>
          <w:u w:val="single"/>
        </w:rPr>
        <w:t>发布</w:t>
      </w:r>
      <w:r>
        <w:rPr>
          <w:sz w:val="30"/>
          <w:szCs w:val="30"/>
          <w:u w:val="single"/>
        </w:rPr>
        <w:t xml:space="preserve">                              2021-XX-XX</w:t>
      </w:r>
      <w:r>
        <w:rPr>
          <w:rFonts w:eastAsia="黑体"/>
          <w:sz w:val="30"/>
          <w:szCs w:val="30"/>
          <w:u w:val="single"/>
        </w:rPr>
        <w:t>实施</w:t>
      </w:r>
    </w:p>
    <w:p w:rsidR="007D625E" w:rsidRDefault="00762569">
      <w:pPr>
        <w:jc w:val="center"/>
        <w:rPr>
          <w:rFonts w:eastAsia="黑体"/>
          <w:sz w:val="30"/>
          <w:szCs w:val="30"/>
        </w:rPr>
      </w:pPr>
      <w:r>
        <w:rPr>
          <w:sz w:val="30"/>
          <w:szCs w:val="30"/>
        </w:rPr>
        <w:t>中国涂料工业协会</w:t>
      </w:r>
      <w:r>
        <w:rPr>
          <w:sz w:val="30"/>
          <w:szCs w:val="30"/>
        </w:rPr>
        <w:t xml:space="preserve"> </w:t>
      </w:r>
      <w:r>
        <w:rPr>
          <w:rFonts w:eastAsia="黑体"/>
          <w:sz w:val="30"/>
          <w:szCs w:val="30"/>
        </w:rPr>
        <w:t>发布</w:t>
      </w:r>
    </w:p>
    <w:p w:rsidR="007D625E" w:rsidRDefault="007D625E">
      <w:pPr>
        <w:pStyle w:val="aff7"/>
        <w:ind w:firstLineChars="0" w:firstLine="0"/>
        <w:rPr>
          <w:rFonts w:ascii="Times New Roman"/>
        </w:rPr>
        <w:sectPr w:rsidR="007D625E">
          <w:pgSz w:w="11906" w:h="16838"/>
          <w:pgMar w:top="567" w:right="850" w:bottom="1134" w:left="1418" w:header="0" w:footer="0" w:gutter="0"/>
          <w:pgNumType w:start="1"/>
          <w:cols w:space="425"/>
          <w:docGrid w:type="lines" w:linePitch="312"/>
        </w:sectPr>
      </w:pPr>
    </w:p>
    <w:p w:rsidR="007D625E" w:rsidRDefault="00762569">
      <w:pPr>
        <w:pStyle w:val="afffffd"/>
        <w:rPr>
          <w:rFonts w:ascii="Times New Roman"/>
        </w:rPr>
      </w:pPr>
      <w:bookmarkStart w:id="0" w:name="_Toc482817781"/>
      <w:bookmarkStart w:id="1" w:name="_Toc498889280"/>
      <w:bookmarkStart w:id="2" w:name="_Toc444248328"/>
      <w:bookmarkStart w:id="3" w:name="_Toc444355655"/>
      <w:bookmarkStart w:id="4" w:name="_Toc492043340"/>
      <w:bookmarkStart w:id="5" w:name="_Toc502221997"/>
      <w:bookmarkStart w:id="6" w:name="_Toc444248387"/>
      <w:bookmarkStart w:id="7" w:name="_Toc444355593"/>
      <w:bookmarkStart w:id="8" w:name="_Toc498782094"/>
      <w:bookmarkStart w:id="9" w:name="_Toc444196435"/>
      <w:bookmarkStart w:id="10" w:name="_Toc444439613"/>
      <w:bookmarkStart w:id="11" w:name="_Toc483061639"/>
      <w:bookmarkStart w:id="12" w:name="_Toc483061043"/>
      <w:bookmarkStart w:id="13" w:name="_Toc483316416"/>
      <w:bookmarkStart w:id="14" w:name="_Toc485564202"/>
      <w:bookmarkStart w:id="15" w:name="_Toc485971137"/>
      <w:r>
        <w:rPr>
          <w:rFonts w:ascii="Times New Roman"/>
        </w:rPr>
        <w:lastRenderedPageBreak/>
        <w:t>前</w:t>
      </w:r>
      <w:bookmarkStart w:id="16" w:name="BKQY"/>
      <w:r>
        <w:rPr>
          <w:rFonts w:ascii="Times New Roman" w:eastAsia="MS Mincho"/>
        </w:rPr>
        <w:t>  </w:t>
      </w:r>
      <w:r>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7D625E" w:rsidRDefault="00762569">
      <w:pPr>
        <w:pStyle w:val="aff7"/>
        <w:tabs>
          <w:tab w:val="left" w:pos="8080"/>
        </w:tabs>
        <w:ind w:firstLineChars="0" w:firstLine="405"/>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7D625E" w:rsidRDefault="00762569">
      <w:pPr>
        <w:pStyle w:val="aff7"/>
        <w:tabs>
          <w:tab w:val="left" w:pos="8080"/>
        </w:tabs>
        <w:ind w:firstLineChars="0" w:firstLine="405"/>
        <w:rPr>
          <w:rFonts w:ascii="Times New Roman"/>
        </w:rPr>
      </w:pPr>
      <w:r>
        <w:rPr>
          <w:rFonts w:ascii="Times New Roman"/>
        </w:rPr>
        <w:t>请注意本文件的某些内容可能涉及专利。本文件的发布机构不承担识别专利的责任。</w:t>
      </w:r>
    </w:p>
    <w:p w:rsidR="007D625E" w:rsidRDefault="00762569">
      <w:pPr>
        <w:pStyle w:val="aff7"/>
        <w:tabs>
          <w:tab w:val="left" w:pos="8080"/>
        </w:tabs>
        <w:ind w:firstLineChars="0" w:firstLine="405"/>
        <w:rPr>
          <w:rFonts w:ascii="Times New Roman"/>
        </w:rPr>
      </w:pPr>
      <w:r>
        <w:rPr>
          <w:rFonts w:ascii="Times New Roman"/>
        </w:rPr>
        <w:t>本文件由中国涂料工业协会提出并归口。</w:t>
      </w:r>
    </w:p>
    <w:p w:rsidR="002E05B7" w:rsidRDefault="00762569" w:rsidP="002E05B7">
      <w:pPr>
        <w:pStyle w:val="aff7"/>
        <w:tabs>
          <w:tab w:val="left" w:pos="8080"/>
        </w:tabs>
        <w:rPr>
          <w:rFonts w:ascii="Times New Roman"/>
        </w:rPr>
      </w:pPr>
      <w:r>
        <w:rPr>
          <w:rFonts w:ascii="Times New Roman"/>
        </w:rPr>
        <w:t>本文件起草单位：</w:t>
      </w:r>
    </w:p>
    <w:p w:rsidR="007D625E" w:rsidRDefault="007D625E">
      <w:pPr>
        <w:pStyle w:val="aff7"/>
        <w:tabs>
          <w:tab w:val="left" w:pos="8080"/>
        </w:tabs>
        <w:rPr>
          <w:rFonts w:ascii="Times New Roman"/>
        </w:rPr>
      </w:pPr>
    </w:p>
    <w:p w:rsidR="007D625E" w:rsidRDefault="00762569">
      <w:pPr>
        <w:pStyle w:val="aff7"/>
        <w:adjustRightInd w:val="0"/>
        <w:snapToGrid w:val="0"/>
        <w:spacing w:line="288" w:lineRule="auto"/>
        <w:rPr>
          <w:rFonts w:ascii="Times New Roman"/>
        </w:rPr>
      </w:pPr>
      <w:r>
        <w:rPr>
          <w:rFonts w:ascii="Times New Roman"/>
        </w:rPr>
        <w:t>本文件主要起草人：</w:t>
      </w:r>
    </w:p>
    <w:p w:rsidR="007D625E" w:rsidRDefault="007D625E">
      <w:pPr>
        <w:pStyle w:val="aff7"/>
        <w:adjustRightInd w:val="0"/>
        <w:snapToGrid w:val="0"/>
        <w:spacing w:line="288" w:lineRule="auto"/>
        <w:rPr>
          <w:rFonts w:ascii="Times New Roman"/>
          <w:color w:val="000000"/>
        </w:rPr>
      </w:pPr>
    </w:p>
    <w:p w:rsidR="007D625E" w:rsidRDefault="00762569">
      <w:pPr>
        <w:pStyle w:val="aff7"/>
        <w:adjustRightInd w:val="0"/>
        <w:snapToGrid w:val="0"/>
        <w:spacing w:line="288" w:lineRule="auto"/>
        <w:rPr>
          <w:rFonts w:ascii="Times New Roman"/>
        </w:rPr>
        <w:sectPr w:rsidR="007D625E">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r>
        <w:rPr>
          <w:rFonts w:ascii="Times New Roman"/>
          <w:color w:val="000000"/>
        </w:rPr>
        <w:t>本文件为首次发布。</w:t>
      </w:r>
      <w:r>
        <w:rPr>
          <w:rFonts w:ascii="Times New Roman"/>
        </w:rPr>
        <w:t xml:space="preserve"> </w:t>
      </w:r>
    </w:p>
    <w:p w:rsidR="007D625E" w:rsidRDefault="00762569">
      <w:pPr>
        <w:pStyle w:val="afff3"/>
        <w:rPr>
          <w:rFonts w:ascii="Times New Roman"/>
        </w:rPr>
      </w:pPr>
      <w:bookmarkStart w:id="17" w:name="StandardName"/>
      <w:r>
        <w:rPr>
          <w:rFonts w:ascii="Times New Roman" w:hint="eastAsia"/>
        </w:rPr>
        <w:lastRenderedPageBreak/>
        <w:t>低速</w:t>
      </w:r>
      <w:r>
        <w:rPr>
          <w:rFonts w:ascii="Times New Roman"/>
        </w:rPr>
        <w:t>车辆用水性涂料</w:t>
      </w:r>
      <w:bookmarkEnd w:id="17"/>
    </w:p>
    <w:p w:rsidR="007D625E" w:rsidRDefault="00762569">
      <w:pPr>
        <w:pStyle w:val="a5"/>
        <w:spacing w:before="312" w:after="312"/>
        <w:ind w:left="0"/>
        <w:rPr>
          <w:rFonts w:ascii="Times New Roman"/>
        </w:rPr>
      </w:pPr>
      <w:bookmarkStart w:id="18" w:name="_Toc492043341"/>
      <w:bookmarkStart w:id="19" w:name="_Toc444355657"/>
      <w:bookmarkStart w:id="20" w:name="_Toc482817782"/>
      <w:bookmarkStart w:id="21" w:name="_Toc444439615"/>
      <w:bookmarkStart w:id="22" w:name="_Toc444248330"/>
      <w:bookmarkStart w:id="23" w:name="_Toc498782095"/>
      <w:bookmarkStart w:id="24" w:name="_Toc444248389"/>
      <w:bookmarkStart w:id="25" w:name="_Toc485564203"/>
      <w:bookmarkStart w:id="26" w:name="_Toc483316417"/>
      <w:bookmarkStart w:id="27" w:name="_Toc485971138"/>
      <w:bookmarkStart w:id="28" w:name="_Toc483061640"/>
      <w:bookmarkStart w:id="29" w:name="_Toc483061044"/>
      <w:bookmarkStart w:id="30" w:name="_Toc498889281"/>
      <w:bookmarkStart w:id="31" w:name="_Toc444196437"/>
      <w:bookmarkStart w:id="32" w:name="_Toc444355595"/>
      <w:bookmarkStart w:id="33" w:name="_Toc502221998"/>
      <w:r>
        <w:rPr>
          <w:rFonts w:ascii="Times New Roman"/>
        </w:rPr>
        <w:t>范围</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7D625E" w:rsidRDefault="00762569">
      <w:pPr>
        <w:pStyle w:val="aff7"/>
        <w:rPr>
          <w:rFonts w:ascii="Times New Roman"/>
        </w:rPr>
      </w:pPr>
      <w:r>
        <w:rPr>
          <w:rFonts w:ascii="Times New Roman"/>
        </w:rPr>
        <w:t>本文件规定了</w:t>
      </w:r>
      <w:r>
        <w:rPr>
          <w:rFonts w:ascii="Times New Roman" w:hint="eastAsia"/>
        </w:rPr>
        <w:t>低速车辆</w:t>
      </w:r>
      <w:r>
        <w:rPr>
          <w:rFonts w:ascii="Times New Roman"/>
        </w:rPr>
        <w:t>用水性涂料的</w:t>
      </w:r>
      <w:r w:rsidR="007153A5">
        <w:rPr>
          <w:rFonts w:ascii="Times New Roman" w:hint="eastAsia"/>
        </w:rPr>
        <w:t>术语和定义、</w:t>
      </w:r>
      <w:r>
        <w:rPr>
          <w:rFonts w:ascii="Times New Roman"/>
        </w:rPr>
        <w:t>分类、</w:t>
      </w:r>
      <w:r>
        <w:rPr>
          <w:rFonts w:ascii="Times New Roman" w:hint="eastAsia"/>
        </w:rPr>
        <w:t>技术</w:t>
      </w:r>
      <w:r>
        <w:rPr>
          <w:rFonts w:ascii="Times New Roman"/>
        </w:rPr>
        <w:t>要求、试验方法、检验及</w:t>
      </w:r>
      <w:r w:rsidR="007153A5">
        <w:rPr>
          <w:rFonts w:ascii="Times New Roman"/>
          <w:szCs w:val="21"/>
        </w:rPr>
        <w:t>标</w:t>
      </w:r>
      <w:r w:rsidR="007153A5">
        <w:rPr>
          <w:rFonts w:ascii="Times New Roman" w:hint="eastAsia"/>
          <w:szCs w:val="21"/>
        </w:rPr>
        <w:t>识</w:t>
      </w:r>
      <w:r w:rsidR="007153A5">
        <w:rPr>
          <w:rFonts w:ascii="Times New Roman"/>
          <w:szCs w:val="21"/>
        </w:rPr>
        <w:t>、标签、包装和贮存</w:t>
      </w:r>
      <w:r>
        <w:rPr>
          <w:rFonts w:ascii="Times New Roman"/>
        </w:rPr>
        <w:t>。</w:t>
      </w:r>
    </w:p>
    <w:p w:rsidR="007D625E" w:rsidRDefault="00762569">
      <w:pPr>
        <w:pStyle w:val="aff7"/>
        <w:rPr>
          <w:rFonts w:ascii="Times New Roman"/>
        </w:rPr>
      </w:pPr>
      <w:r>
        <w:rPr>
          <w:rFonts w:ascii="Times New Roman"/>
          <w:color w:val="000000"/>
          <w:szCs w:val="21"/>
        </w:rPr>
        <w:t>本</w:t>
      </w:r>
      <w:r>
        <w:rPr>
          <w:rFonts w:ascii="Times New Roman"/>
        </w:rPr>
        <w:t>文件</w:t>
      </w:r>
      <w:r>
        <w:rPr>
          <w:rFonts w:ascii="Times New Roman"/>
          <w:color w:val="000000"/>
          <w:szCs w:val="21"/>
        </w:rPr>
        <w:t>适用于</w:t>
      </w:r>
      <w:r>
        <w:rPr>
          <w:rFonts w:ascii="Times New Roman"/>
          <w:szCs w:val="21"/>
        </w:rPr>
        <w:t>以水为主要分散介质、水性树脂为主要成膜物质，加入颜料、填料、助剂等配制而成的</w:t>
      </w:r>
      <w:r>
        <w:rPr>
          <w:rFonts w:ascii="Times New Roman" w:hint="eastAsia"/>
          <w:szCs w:val="21"/>
        </w:rPr>
        <w:t>低速车辆</w:t>
      </w:r>
      <w:r>
        <w:rPr>
          <w:rFonts w:ascii="Times New Roman"/>
          <w:szCs w:val="21"/>
        </w:rPr>
        <w:t>用水性涂料，该涂料主要用于</w:t>
      </w:r>
      <w:r>
        <w:rPr>
          <w:rFonts w:ascii="Times New Roman" w:hint="eastAsia"/>
          <w:szCs w:val="21"/>
        </w:rPr>
        <w:t>有电泳底漆的低速车辆</w:t>
      </w:r>
      <w:r>
        <w:rPr>
          <w:rFonts w:ascii="Times New Roman"/>
          <w:szCs w:val="21"/>
        </w:rPr>
        <w:t>车身表面的保护及装饰</w:t>
      </w:r>
      <w:r>
        <w:rPr>
          <w:rFonts w:ascii="Times New Roman"/>
        </w:rPr>
        <w:t>。</w:t>
      </w:r>
    </w:p>
    <w:p w:rsidR="007D625E" w:rsidRDefault="00762569">
      <w:pPr>
        <w:pStyle w:val="a5"/>
        <w:spacing w:before="312" w:after="312"/>
        <w:ind w:left="0"/>
        <w:rPr>
          <w:rFonts w:ascii="Times New Roman"/>
        </w:rPr>
      </w:pPr>
      <w:bookmarkStart w:id="34" w:name="_Toc485971139"/>
      <w:bookmarkStart w:id="35" w:name="_Toc492043342"/>
      <w:bookmarkStart w:id="36" w:name="_Toc444439616"/>
      <w:bookmarkStart w:id="37" w:name="_Toc483316418"/>
      <w:bookmarkStart w:id="38" w:name="_Toc485564204"/>
      <w:bookmarkStart w:id="39" w:name="_Toc483061045"/>
      <w:bookmarkStart w:id="40" w:name="_Toc498782096"/>
      <w:bookmarkStart w:id="41" w:name="_Toc502221999"/>
      <w:bookmarkStart w:id="42" w:name="_Toc498889282"/>
      <w:bookmarkStart w:id="43" w:name="_Toc444355658"/>
      <w:bookmarkStart w:id="44" w:name="_Toc444248390"/>
      <w:bookmarkStart w:id="45" w:name="_Toc444355596"/>
      <w:bookmarkStart w:id="46" w:name="_Toc482817783"/>
      <w:bookmarkStart w:id="47" w:name="_Toc444248331"/>
      <w:bookmarkStart w:id="48" w:name="_Toc483061641"/>
      <w:bookmarkStart w:id="49" w:name="_Toc444196438"/>
      <w:r>
        <w:rPr>
          <w:rFonts w:ascii="Times New Roman"/>
        </w:rPr>
        <w:t>规范性引用文件</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7D625E" w:rsidRDefault="00762569">
      <w:pPr>
        <w:pStyle w:val="aff7"/>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D625E" w:rsidRDefault="00762569">
      <w:pPr>
        <w:pStyle w:val="aff7"/>
        <w:rPr>
          <w:rFonts w:ascii="Times New Roman"/>
          <w:szCs w:val="21"/>
        </w:rPr>
      </w:pPr>
      <w:r>
        <w:rPr>
          <w:rFonts w:ascii="Times New Roman"/>
          <w:szCs w:val="21"/>
        </w:rPr>
        <w:t xml:space="preserve">GB/T 1725  </w:t>
      </w:r>
      <w:r>
        <w:rPr>
          <w:rFonts w:ascii="Times New Roman"/>
          <w:szCs w:val="21"/>
        </w:rPr>
        <w:t>色漆、清漆和塑料</w:t>
      </w:r>
      <w:r>
        <w:rPr>
          <w:rFonts w:ascii="Times New Roman"/>
          <w:szCs w:val="21"/>
        </w:rPr>
        <w:t xml:space="preserve"> </w:t>
      </w:r>
      <w:r>
        <w:rPr>
          <w:rFonts w:ascii="Times New Roman"/>
          <w:szCs w:val="21"/>
        </w:rPr>
        <w:t>不挥发物含量的测定</w:t>
      </w:r>
    </w:p>
    <w:p w:rsidR="007D625E" w:rsidRDefault="00762569">
      <w:pPr>
        <w:pStyle w:val="aff7"/>
        <w:rPr>
          <w:rFonts w:ascii="Times New Roman"/>
          <w:szCs w:val="21"/>
        </w:rPr>
      </w:pPr>
      <w:r>
        <w:rPr>
          <w:rFonts w:ascii="Times New Roman"/>
          <w:szCs w:val="21"/>
        </w:rPr>
        <w:t xml:space="preserve">GB/T 1727  </w:t>
      </w:r>
      <w:r>
        <w:rPr>
          <w:rFonts w:ascii="Times New Roman"/>
          <w:szCs w:val="21"/>
        </w:rPr>
        <w:t>漆膜一般制备法</w:t>
      </w:r>
    </w:p>
    <w:p w:rsidR="007D625E" w:rsidRDefault="00762569">
      <w:pPr>
        <w:pStyle w:val="aff7"/>
        <w:rPr>
          <w:rFonts w:ascii="Times New Roman"/>
        </w:rPr>
      </w:pPr>
      <w:r>
        <w:rPr>
          <w:rFonts w:ascii="Times New Roman"/>
        </w:rPr>
        <w:t xml:space="preserve">GB/T </w:t>
      </w:r>
      <w:r>
        <w:rPr>
          <w:rFonts w:ascii="Times New Roman" w:hint="eastAsia"/>
        </w:rPr>
        <w:t>1728</w:t>
      </w:r>
      <w:r>
        <w:rPr>
          <w:rFonts w:ascii="Times New Roman" w:hint="eastAsia"/>
        </w:rPr>
        <w:t>—</w:t>
      </w:r>
      <w:r>
        <w:rPr>
          <w:rFonts w:ascii="Times New Roman" w:hint="eastAsia"/>
        </w:rPr>
        <w:t xml:space="preserve">2020  </w:t>
      </w:r>
      <w:r>
        <w:rPr>
          <w:rFonts w:ascii="Times New Roman" w:hint="eastAsia"/>
        </w:rPr>
        <w:t>漆膜、腻子膜干燥时间测定法</w:t>
      </w:r>
    </w:p>
    <w:p w:rsidR="007D625E" w:rsidRDefault="00762569">
      <w:pPr>
        <w:pStyle w:val="aff7"/>
        <w:rPr>
          <w:rFonts w:ascii="Times New Roman"/>
        </w:rPr>
      </w:pPr>
      <w:r>
        <w:rPr>
          <w:rFonts w:ascii="Times New Roman"/>
        </w:rPr>
        <w:t xml:space="preserve">GB/T 1732  </w:t>
      </w:r>
      <w:r>
        <w:rPr>
          <w:rFonts w:ascii="Times New Roman"/>
          <w:kern w:val="2"/>
          <w:szCs w:val="21"/>
        </w:rPr>
        <w:t>漆膜耐冲击测定法</w:t>
      </w:r>
    </w:p>
    <w:p w:rsidR="007D625E" w:rsidRDefault="00762569">
      <w:pPr>
        <w:pStyle w:val="aff7"/>
        <w:rPr>
          <w:rFonts w:ascii="Times New Roman"/>
          <w:szCs w:val="21"/>
        </w:rPr>
      </w:pPr>
      <w:r>
        <w:rPr>
          <w:rFonts w:ascii="Times New Roman"/>
          <w:szCs w:val="21"/>
        </w:rPr>
        <w:t>GB/T 1733</w:t>
      </w:r>
      <w:r>
        <w:rPr>
          <w:rFonts w:ascii="Times New Roman" w:hint="eastAsia"/>
          <w:color w:val="000000"/>
          <w:szCs w:val="21"/>
        </w:rPr>
        <w:t>—</w:t>
      </w:r>
      <w:r>
        <w:rPr>
          <w:rFonts w:ascii="Times New Roman"/>
          <w:szCs w:val="21"/>
        </w:rPr>
        <w:t xml:space="preserve">1993  </w:t>
      </w:r>
      <w:r>
        <w:rPr>
          <w:rFonts w:ascii="Times New Roman"/>
          <w:szCs w:val="21"/>
        </w:rPr>
        <w:t>漆膜耐水性测定法</w:t>
      </w:r>
    </w:p>
    <w:p w:rsidR="007D625E" w:rsidRDefault="00762569">
      <w:pPr>
        <w:pStyle w:val="aff7"/>
        <w:rPr>
          <w:rFonts w:ascii="Times New Roman"/>
        </w:rPr>
      </w:pPr>
      <w:r>
        <w:rPr>
          <w:rFonts w:ascii="Times New Roman"/>
        </w:rPr>
        <w:t>GB/T 1740</w:t>
      </w:r>
      <w:r>
        <w:rPr>
          <w:rFonts w:ascii="Times New Roman" w:hint="eastAsia"/>
          <w:color w:val="000000"/>
          <w:szCs w:val="21"/>
        </w:rPr>
        <w:t>—</w:t>
      </w:r>
      <w:r>
        <w:rPr>
          <w:rFonts w:ascii="Times New Roman"/>
        </w:rPr>
        <w:t xml:space="preserve">2007 </w:t>
      </w:r>
      <w:r>
        <w:rPr>
          <w:rFonts w:ascii="Times New Roman" w:hint="eastAsia"/>
        </w:rPr>
        <w:t xml:space="preserve"> </w:t>
      </w:r>
      <w:r>
        <w:rPr>
          <w:rFonts w:ascii="Times New Roman"/>
        </w:rPr>
        <w:t>漆膜耐湿热测定法</w:t>
      </w:r>
    </w:p>
    <w:p w:rsidR="007D625E" w:rsidRDefault="00762569">
      <w:pPr>
        <w:pStyle w:val="aff7"/>
        <w:rPr>
          <w:rFonts w:ascii="Times New Roman"/>
        </w:rPr>
      </w:pPr>
      <w:r>
        <w:rPr>
          <w:rFonts w:ascii="Times New Roman"/>
        </w:rPr>
        <w:t xml:space="preserve">GB/T 1766  </w:t>
      </w:r>
      <w:r>
        <w:rPr>
          <w:rFonts w:ascii="Times New Roman"/>
        </w:rPr>
        <w:t>色漆和清漆</w:t>
      </w:r>
      <w:r>
        <w:rPr>
          <w:rFonts w:ascii="Times New Roman"/>
        </w:rPr>
        <w:t xml:space="preserve"> </w:t>
      </w:r>
      <w:r>
        <w:rPr>
          <w:rFonts w:ascii="Times New Roman"/>
        </w:rPr>
        <w:t>涂层老化的评级方法</w:t>
      </w:r>
    </w:p>
    <w:p w:rsidR="007D625E" w:rsidRDefault="00762569">
      <w:pPr>
        <w:pStyle w:val="aff7"/>
        <w:rPr>
          <w:rFonts w:ascii="Times New Roman"/>
        </w:rPr>
      </w:pPr>
      <w:r>
        <w:rPr>
          <w:rFonts w:ascii="Times New Roman" w:hint="eastAsia"/>
        </w:rPr>
        <w:t xml:space="preserve">GB/T 1770  </w:t>
      </w:r>
      <w:r>
        <w:rPr>
          <w:rFonts w:ascii="Times New Roman" w:hint="eastAsia"/>
        </w:rPr>
        <w:t>涂膜、腻子膜打磨性测定法</w:t>
      </w:r>
    </w:p>
    <w:p w:rsidR="007D625E" w:rsidRDefault="00762569">
      <w:pPr>
        <w:pStyle w:val="aff7"/>
        <w:ind w:leftChars="200" w:left="630" w:hangingChars="100" w:hanging="210"/>
        <w:rPr>
          <w:rFonts w:ascii="Times New Roman"/>
        </w:rPr>
      </w:pPr>
      <w:r>
        <w:rPr>
          <w:rFonts w:ascii="Times New Roman"/>
        </w:rPr>
        <w:t xml:space="preserve">GB/T 1771  </w:t>
      </w:r>
      <w:r>
        <w:rPr>
          <w:rFonts w:ascii="Times New Roman"/>
        </w:rPr>
        <w:t>色漆和清漆</w:t>
      </w:r>
      <w:r>
        <w:rPr>
          <w:rFonts w:ascii="Times New Roman"/>
        </w:rPr>
        <w:t xml:space="preserve"> </w:t>
      </w:r>
      <w:r>
        <w:rPr>
          <w:rFonts w:ascii="Times New Roman"/>
        </w:rPr>
        <w:t>耐中性盐雾性能的测定</w:t>
      </w:r>
    </w:p>
    <w:p w:rsidR="007D625E" w:rsidRDefault="00762569">
      <w:pPr>
        <w:pStyle w:val="aff7"/>
        <w:ind w:leftChars="200" w:left="630" w:hangingChars="100" w:hanging="210"/>
        <w:rPr>
          <w:rFonts w:ascii="Times New Roman"/>
        </w:rPr>
      </w:pPr>
      <w:r>
        <w:rPr>
          <w:rFonts w:ascii="Times New Roman"/>
        </w:rPr>
        <w:t>GB/T 1865</w:t>
      </w:r>
      <w:r>
        <w:rPr>
          <w:rFonts w:ascii="Times New Roman" w:hint="eastAsia"/>
          <w:color w:val="000000"/>
          <w:szCs w:val="21"/>
        </w:rPr>
        <w:t>—</w:t>
      </w:r>
      <w:r>
        <w:rPr>
          <w:rFonts w:ascii="Times New Roman"/>
        </w:rPr>
        <w:t xml:space="preserve">2009  </w:t>
      </w:r>
      <w:r>
        <w:rPr>
          <w:rFonts w:ascii="Times New Roman"/>
        </w:rPr>
        <w:t>色漆和清漆</w:t>
      </w:r>
      <w:r>
        <w:rPr>
          <w:rFonts w:ascii="Times New Roman"/>
        </w:rPr>
        <w:t xml:space="preserve"> </w:t>
      </w:r>
      <w:r>
        <w:rPr>
          <w:rFonts w:ascii="Times New Roman"/>
        </w:rPr>
        <w:t>人工气候老化和人工辐射曝露</w:t>
      </w:r>
      <w:r>
        <w:rPr>
          <w:rFonts w:ascii="Times New Roman"/>
        </w:rPr>
        <w:t xml:space="preserve"> </w:t>
      </w:r>
      <w:r>
        <w:rPr>
          <w:rFonts w:ascii="Times New Roman"/>
        </w:rPr>
        <w:t>滤过的氙弧辐射</w:t>
      </w:r>
    </w:p>
    <w:p w:rsidR="007D625E" w:rsidRDefault="00762569">
      <w:pPr>
        <w:pStyle w:val="aff7"/>
        <w:rPr>
          <w:rFonts w:ascii="Times New Roman"/>
        </w:rPr>
      </w:pPr>
      <w:r>
        <w:rPr>
          <w:rFonts w:ascii="Times New Roman"/>
        </w:rPr>
        <w:t xml:space="preserve">GB/T 3186  </w:t>
      </w:r>
      <w:r>
        <w:rPr>
          <w:rFonts w:ascii="Times New Roman"/>
        </w:rPr>
        <w:t>色漆、清漆和色漆与清漆用原材料</w:t>
      </w:r>
      <w:r>
        <w:rPr>
          <w:rFonts w:ascii="Times New Roman"/>
        </w:rPr>
        <w:t xml:space="preserve"> </w:t>
      </w:r>
      <w:r>
        <w:rPr>
          <w:rFonts w:ascii="Times New Roman"/>
        </w:rPr>
        <w:t>取样</w:t>
      </w:r>
    </w:p>
    <w:p w:rsidR="007D625E" w:rsidRDefault="00762569">
      <w:pPr>
        <w:pStyle w:val="aff7"/>
        <w:rPr>
          <w:rFonts w:ascii="Times New Roman"/>
        </w:rPr>
      </w:pPr>
      <w:r>
        <w:rPr>
          <w:rFonts w:ascii="Times New Roman"/>
        </w:rPr>
        <w:t>GB/T 6682</w:t>
      </w:r>
      <w:r>
        <w:rPr>
          <w:rFonts w:ascii="Times New Roman" w:hint="eastAsia"/>
          <w:color w:val="000000"/>
          <w:szCs w:val="21"/>
        </w:rPr>
        <w:t>—</w:t>
      </w:r>
      <w:r>
        <w:rPr>
          <w:rFonts w:ascii="Times New Roman"/>
          <w:szCs w:val="21"/>
        </w:rPr>
        <w:t>2008</w:t>
      </w:r>
      <w:r>
        <w:rPr>
          <w:rFonts w:ascii="Times New Roman"/>
        </w:rPr>
        <w:t xml:space="preserve">  </w:t>
      </w:r>
      <w:r>
        <w:rPr>
          <w:rFonts w:ascii="Times New Roman"/>
        </w:rPr>
        <w:t>分析实验室用水规格和试验方法</w:t>
      </w:r>
    </w:p>
    <w:p w:rsidR="007D625E" w:rsidRDefault="00762569">
      <w:pPr>
        <w:pStyle w:val="aff7"/>
        <w:rPr>
          <w:rFonts w:ascii="Times New Roman"/>
          <w:color w:val="000000"/>
          <w:szCs w:val="21"/>
        </w:rPr>
      </w:pPr>
      <w:r>
        <w:rPr>
          <w:rFonts w:ascii="Times New Roman"/>
          <w:color w:val="000000"/>
          <w:szCs w:val="21"/>
        </w:rPr>
        <w:t xml:space="preserve">GB/T 6739  </w:t>
      </w:r>
      <w:r>
        <w:rPr>
          <w:rFonts w:ascii="Times New Roman"/>
          <w:color w:val="000000"/>
          <w:szCs w:val="21"/>
        </w:rPr>
        <w:t>色漆和清漆</w:t>
      </w:r>
      <w:r>
        <w:rPr>
          <w:rFonts w:ascii="Times New Roman"/>
          <w:color w:val="000000"/>
          <w:szCs w:val="21"/>
        </w:rPr>
        <w:t xml:space="preserve"> </w:t>
      </w:r>
      <w:r>
        <w:rPr>
          <w:rFonts w:ascii="Times New Roman"/>
          <w:color w:val="000000"/>
          <w:szCs w:val="21"/>
        </w:rPr>
        <w:t>铅笔法测定漆膜硬度</w:t>
      </w:r>
    </w:p>
    <w:p w:rsidR="007D625E" w:rsidRDefault="00762569">
      <w:pPr>
        <w:pStyle w:val="aff7"/>
        <w:rPr>
          <w:rFonts w:ascii="Times New Roman"/>
          <w:color w:val="000000"/>
          <w:szCs w:val="21"/>
        </w:rPr>
      </w:pPr>
      <w:r>
        <w:rPr>
          <w:rFonts w:ascii="Times New Roman"/>
          <w:color w:val="000000"/>
          <w:szCs w:val="21"/>
        </w:rPr>
        <w:t xml:space="preserve">GB/T 6742  </w:t>
      </w:r>
      <w:r>
        <w:rPr>
          <w:rFonts w:ascii="Times New Roman"/>
          <w:color w:val="000000"/>
          <w:szCs w:val="21"/>
        </w:rPr>
        <w:t>色漆和清漆</w:t>
      </w:r>
      <w:r>
        <w:rPr>
          <w:rFonts w:ascii="Times New Roman"/>
          <w:color w:val="000000"/>
          <w:szCs w:val="21"/>
        </w:rPr>
        <w:t xml:space="preserve"> </w:t>
      </w:r>
      <w:r>
        <w:rPr>
          <w:rFonts w:ascii="Times New Roman"/>
          <w:color w:val="000000"/>
          <w:szCs w:val="21"/>
        </w:rPr>
        <w:t>弯曲试验（圆柱轴）</w:t>
      </w:r>
    </w:p>
    <w:p w:rsidR="007D625E" w:rsidRDefault="00762569">
      <w:pPr>
        <w:pStyle w:val="aff7"/>
        <w:rPr>
          <w:rFonts w:ascii="Times New Roman"/>
          <w:color w:val="000000"/>
        </w:rPr>
      </w:pPr>
      <w:r>
        <w:rPr>
          <w:rFonts w:ascii="Times New Roman"/>
          <w:color w:val="000000"/>
          <w:szCs w:val="21"/>
        </w:rPr>
        <w:t xml:space="preserve">GB/T 6753.1  </w:t>
      </w:r>
      <w:r>
        <w:rPr>
          <w:rFonts w:ascii="Times New Roman"/>
          <w:color w:val="000000"/>
        </w:rPr>
        <w:t>色漆、清漆和印刷油墨</w:t>
      </w:r>
      <w:r>
        <w:rPr>
          <w:rFonts w:ascii="Times New Roman"/>
          <w:color w:val="000000"/>
        </w:rPr>
        <w:t xml:space="preserve"> </w:t>
      </w:r>
      <w:r>
        <w:rPr>
          <w:rFonts w:ascii="Times New Roman"/>
          <w:color w:val="000000"/>
        </w:rPr>
        <w:t>研磨细度的测定</w:t>
      </w:r>
    </w:p>
    <w:p w:rsidR="007D625E" w:rsidRDefault="00762569">
      <w:pPr>
        <w:pStyle w:val="aff7"/>
        <w:rPr>
          <w:rFonts w:ascii="Times New Roman"/>
        </w:rPr>
      </w:pPr>
      <w:r>
        <w:rPr>
          <w:rFonts w:ascii="Times New Roman"/>
        </w:rPr>
        <w:t xml:space="preserve">GB/T 6753.3  </w:t>
      </w:r>
      <w:r>
        <w:rPr>
          <w:rFonts w:ascii="Times New Roman"/>
        </w:rPr>
        <w:t>涂料储存稳定性</w:t>
      </w:r>
      <w:r>
        <w:rPr>
          <w:rFonts w:ascii="Times New Roman" w:hint="eastAsia"/>
        </w:rPr>
        <w:t>试验</w:t>
      </w:r>
      <w:r>
        <w:rPr>
          <w:rFonts w:ascii="Times New Roman"/>
        </w:rPr>
        <w:t>方法</w:t>
      </w:r>
    </w:p>
    <w:p w:rsidR="007D625E" w:rsidRDefault="00762569">
      <w:pPr>
        <w:pStyle w:val="aff7"/>
        <w:rPr>
          <w:rFonts w:ascii="Times New Roman"/>
          <w:color w:val="000000"/>
          <w:szCs w:val="21"/>
        </w:rPr>
      </w:pPr>
      <w:r>
        <w:rPr>
          <w:rFonts w:ascii="Times New Roman" w:hint="eastAsia"/>
          <w:color w:val="000000"/>
          <w:szCs w:val="21"/>
        </w:rPr>
        <w:t>GB 7258</w:t>
      </w:r>
      <w:r>
        <w:rPr>
          <w:rFonts w:ascii="Times New Roman" w:hint="eastAsia"/>
          <w:color w:val="000000"/>
          <w:szCs w:val="21"/>
        </w:rPr>
        <w:t>—</w:t>
      </w:r>
      <w:r>
        <w:rPr>
          <w:rFonts w:ascii="Times New Roman" w:hint="eastAsia"/>
          <w:color w:val="000000"/>
          <w:szCs w:val="21"/>
        </w:rPr>
        <w:t xml:space="preserve">2017  </w:t>
      </w:r>
      <w:r>
        <w:rPr>
          <w:rFonts w:ascii="Times New Roman" w:hint="eastAsia"/>
        </w:rPr>
        <w:t>机动车运行安全技术条件</w:t>
      </w:r>
    </w:p>
    <w:p w:rsidR="007D625E" w:rsidRDefault="00762569">
      <w:pPr>
        <w:pStyle w:val="aff7"/>
        <w:rPr>
          <w:rFonts w:ascii="Times New Roman"/>
        </w:rPr>
      </w:pPr>
      <w:r>
        <w:rPr>
          <w:rFonts w:ascii="Times New Roman"/>
        </w:rPr>
        <w:t>GB/T 8170</w:t>
      </w:r>
      <w:r>
        <w:rPr>
          <w:rFonts w:ascii="Times New Roman" w:hint="eastAsia"/>
          <w:color w:val="000000"/>
          <w:szCs w:val="21"/>
        </w:rPr>
        <w:t>—</w:t>
      </w:r>
      <w:r>
        <w:rPr>
          <w:rFonts w:ascii="Times New Roman"/>
          <w:szCs w:val="21"/>
        </w:rPr>
        <w:t>2008</w:t>
      </w:r>
      <w:r>
        <w:rPr>
          <w:rFonts w:ascii="Times New Roman"/>
        </w:rPr>
        <w:t xml:space="preserve">  </w:t>
      </w:r>
      <w:r>
        <w:rPr>
          <w:rFonts w:ascii="Times New Roman"/>
        </w:rPr>
        <w:t>数值</w:t>
      </w:r>
      <w:proofErr w:type="gramStart"/>
      <w:r>
        <w:rPr>
          <w:rFonts w:ascii="Times New Roman"/>
        </w:rPr>
        <w:t>修约规则</w:t>
      </w:r>
      <w:proofErr w:type="gramEnd"/>
      <w:r>
        <w:rPr>
          <w:rFonts w:ascii="Times New Roman"/>
        </w:rPr>
        <w:t>与极限数值的表示和判定</w:t>
      </w:r>
    </w:p>
    <w:p w:rsidR="007D625E" w:rsidRDefault="00762569">
      <w:pPr>
        <w:pStyle w:val="aff7"/>
        <w:rPr>
          <w:rFonts w:ascii="Times New Roman"/>
        </w:rPr>
      </w:pPr>
      <w:r>
        <w:rPr>
          <w:rFonts w:ascii="Times New Roman"/>
        </w:rPr>
        <w:t>GB/T 9268</w:t>
      </w:r>
      <w:r>
        <w:rPr>
          <w:rFonts w:ascii="Times New Roman" w:hint="eastAsia"/>
          <w:color w:val="000000"/>
          <w:szCs w:val="21"/>
        </w:rPr>
        <w:t>—</w:t>
      </w:r>
      <w:r>
        <w:rPr>
          <w:rFonts w:ascii="Times New Roman"/>
        </w:rPr>
        <w:t xml:space="preserve">2008 </w:t>
      </w:r>
      <w:r>
        <w:rPr>
          <w:rFonts w:ascii="Times New Roman" w:hint="eastAsia"/>
        </w:rPr>
        <w:t xml:space="preserve"> </w:t>
      </w:r>
      <w:r>
        <w:rPr>
          <w:rFonts w:ascii="Times New Roman"/>
        </w:rPr>
        <w:t>乳胶漆耐冻融性的测定</w:t>
      </w:r>
    </w:p>
    <w:p w:rsidR="007D625E" w:rsidRDefault="00762569">
      <w:pPr>
        <w:pStyle w:val="aff7"/>
        <w:rPr>
          <w:rFonts w:ascii="Times New Roman"/>
          <w:szCs w:val="21"/>
        </w:rPr>
      </w:pPr>
      <w:r>
        <w:rPr>
          <w:rFonts w:ascii="Times New Roman"/>
          <w:szCs w:val="21"/>
        </w:rPr>
        <w:t>GB/T 9271</w:t>
      </w:r>
      <w:r>
        <w:rPr>
          <w:rFonts w:ascii="Times New Roman" w:hint="eastAsia"/>
          <w:color w:val="000000"/>
          <w:szCs w:val="21"/>
        </w:rPr>
        <w:t>—</w:t>
      </w:r>
      <w:r>
        <w:rPr>
          <w:rFonts w:ascii="Times New Roman"/>
          <w:szCs w:val="21"/>
        </w:rPr>
        <w:t xml:space="preserve">2008  </w:t>
      </w:r>
      <w:r>
        <w:rPr>
          <w:rFonts w:ascii="Times New Roman"/>
          <w:szCs w:val="21"/>
        </w:rPr>
        <w:t>色漆和清漆</w:t>
      </w:r>
      <w:r>
        <w:rPr>
          <w:rFonts w:ascii="Times New Roman"/>
          <w:szCs w:val="21"/>
        </w:rPr>
        <w:t xml:space="preserve"> </w:t>
      </w:r>
      <w:r>
        <w:rPr>
          <w:rFonts w:ascii="Times New Roman"/>
          <w:szCs w:val="21"/>
        </w:rPr>
        <w:t>标准试板</w:t>
      </w:r>
    </w:p>
    <w:p w:rsidR="007D625E" w:rsidRDefault="00762569">
      <w:pPr>
        <w:pStyle w:val="aff7"/>
        <w:rPr>
          <w:rFonts w:ascii="Times New Roman"/>
          <w:szCs w:val="21"/>
        </w:rPr>
      </w:pPr>
      <w:r>
        <w:rPr>
          <w:rFonts w:ascii="Times New Roman"/>
          <w:szCs w:val="21"/>
        </w:rPr>
        <w:t>GB/T 9274</w:t>
      </w:r>
      <w:r>
        <w:rPr>
          <w:rFonts w:ascii="Times New Roman" w:hint="eastAsia"/>
          <w:color w:val="000000"/>
          <w:szCs w:val="21"/>
        </w:rPr>
        <w:t>—</w:t>
      </w:r>
      <w:r>
        <w:rPr>
          <w:rFonts w:ascii="Times New Roman"/>
          <w:szCs w:val="21"/>
        </w:rPr>
        <w:t xml:space="preserve">1988  </w:t>
      </w:r>
      <w:r>
        <w:rPr>
          <w:rFonts w:ascii="Times New Roman"/>
          <w:szCs w:val="21"/>
        </w:rPr>
        <w:t>色漆和清漆</w:t>
      </w:r>
      <w:r>
        <w:rPr>
          <w:rFonts w:ascii="Times New Roman"/>
          <w:szCs w:val="21"/>
        </w:rPr>
        <w:t xml:space="preserve"> </w:t>
      </w:r>
      <w:r>
        <w:rPr>
          <w:rFonts w:ascii="Times New Roman"/>
          <w:szCs w:val="21"/>
        </w:rPr>
        <w:t>耐液体介质的测定</w:t>
      </w:r>
    </w:p>
    <w:p w:rsidR="007D625E" w:rsidRDefault="00762569">
      <w:pPr>
        <w:pStyle w:val="aff7"/>
        <w:rPr>
          <w:rFonts w:ascii="Times New Roman"/>
          <w:szCs w:val="21"/>
        </w:rPr>
      </w:pPr>
      <w:r>
        <w:rPr>
          <w:rFonts w:ascii="Times New Roman" w:hint="eastAsia"/>
          <w:szCs w:val="21"/>
        </w:rPr>
        <w:t xml:space="preserve">GB/T23989-2009  </w:t>
      </w:r>
      <w:r>
        <w:rPr>
          <w:rFonts w:ascii="Times New Roman" w:hint="eastAsia"/>
          <w:szCs w:val="21"/>
        </w:rPr>
        <w:t>涂料耐溶剂擦拭性测定法</w:t>
      </w:r>
    </w:p>
    <w:p w:rsidR="007D625E" w:rsidRDefault="00762569">
      <w:pPr>
        <w:pStyle w:val="aff7"/>
        <w:rPr>
          <w:rFonts w:ascii="Times New Roman"/>
        </w:rPr>
      </w:pPr>
      <w:r>
        <w:rPr>
          <w:rFonts w:ascii="Times New Roman"/>
        </w:rPr>
        <w:t xml:space="preserve">GB/T 9278  </w:t>
      </w:r>
      <w:r>
        <w:rPr>
          <w:rFonts w:ascii="Times New Roman"/>
        </w:rPr>
        <w:t>涂料试样状态调节和试验的温湿度</w:t>
      </w:r>
    </w:p>
    <w:p w:rsidR="007D625E" w:rsidRDefault="00762569">
      <w:pPr>
        <w:pStyle w:val="aff7"/>
        <w:tabs>
          <w:tab w:val="left" w:pos="2410"/>
        </w:tabs>
        <w:rPr>
          <w:rFonts w:ascii="Times New Roman"/>
        </w:rPr>
      </w:pPr>
      <w:r>
        <w:rPr>
          <w:rFonts w:ascii="Times New Roman"/>
          <w:szCs w:val="21"/>
        </w:rPr>
        <w:t xml:space="preserve">GB/T 9286  </w:t>
      </w:r>
      <w:r>
        <w:rPr>
          <w:rFonts w:ascii="Times New Roman"/>
          <w:szCs w:val="21"/>
        </w:rPr>
        <w:t>色漆和清漆</w:t>
      </w:r>
      <w:r>
        <w:rPr>
          <w:rFonts w:ascii="Times New Roman"/>
          <w:szCs w:val="21"/>
        </w:rPr>
        <w:t xml:space="preserve"> </w:t>
      </w:r>
      <w:r>
        <w:rPr>
          <w:rFonts w:ascii="Times New Roman"/>
          <w:szCs w:val="21"/>
        </w:rPr>
        <w:t>漆膜的划格试验</w:t>
      </w:r>
    </w:p>
    <w:p w:rsidR="007D625E" w:rsidRDefault="00762569">
      <w:pPr>
        <w:pStyle w:val="aff7"/>
        <w:rPr>
          <w:rFonts w:ascii="Times New Roman"/>
        </w:rPr>
      </w:pPr>
      <w:r>
        <w:rPr>
          <w:rFonts w:ascii="Times New Roman"/>
        </w:rPr>
        <w:t>GB/T 9750</w:t>
      </w:r>
      <w:r>
        <w:rPr>
          <w:rFonts w:ascii="Times New Roman"/>
          <w:szCs w:val="21"/>
        </w:rPr>
        <w:t xml:space="preserve">  </w:t>
      </w:r>
      <w:r>
        <w:rPr>
          <w:rFonts w:ascii="Times New Roman"/>
        </w:rPr>
        <w:t>涂料产品包装标志</w:t>
      </w:r>
    </w:p>
    <w:p w:rsidR="007D625E" w:rsidRDefault="00762569">
      <w:pPr>
        <w:pStyle w:val="aff7"/>
        <w:rPr>
          <w:rFonts w:ascii="Times New Roman"/>
        </w:rPr>
      </w:pPr>
      <w:r>
        <w:rPr>
          <w:rFonts w:ascii="Times New Roman" w:hint="eastAsia"/>
        </w:rPr>
        <w:t xml:space="preserve">GB/T 9753  </w:t>
      </w:r>
      <w:r>
        <w:rPr>
          <w:rFonts w:ascii="Times New Roman" w:hint="eastAsia"/>
        </w:rPr>
        <w:t>色漆和清漆</w:t>
      </w:r>
      <w:r>
        <w:rPr>
          <w:rFonts w:ascii="Times New Roman" w:hint="eastAsia"/>
        </w:rPr>
        <w:t xml:space="preserve"> </w:t>
      </w:r>
      <w:r>
        <w:rPr>
          <w:rFonts w:ascii="Times New Roman" w:hint="eastAsia"/>
        </w:rPr>
        <w:t>杯突实验</w:t>
      </w:r>
    </w:p>
    <w:p w:rsidR="007D625E" w:rsidRDefault="00762569">
      <w:pPr>
        <w:pStyle w:val="aff7"/>
        <w:rPr>
          <w:rFonts w:ascii="Times New Roman"/>
        </w:rPr>
      </w:pPr>
      <w:r>
        <w:rPr>
          <w:rFonts w:ascii="Times New Roman"/>
        </w:rPr>
        <w:t xml:space="preserve">GB/T 9754  </w:t>
      </w:r>
      <w:r>
        <w:rPr>
          <w:rFonts w:ascii="Times New Roman"/>
        </w:rPr>
        <w:t>色漆和清漆</w:t>
      </w:r>
      <w:r>
        <w:rPr>
          <w:rFonts w:ascii="Times New Roman"/>
        </w:rPr>
        <w:t xml:space="preserve"> </w:t>
      </w:r>
      <w:r>
        <w:rPr>
          <w:rFonts w:ascii="Times New Roman"/>
        </w:rPr>
        <w:t>不含金属颜料的色漆漆膜的</w:t>
      </w:r>
      <w:r>
        <w:rPr>
          <w:rFonts w:ascii="Times New Roman"/>
        </w:rPr>
        <w:t>20°</w:t>
      </w:r>
      <w:r>
        <w:rPr>
          <w:rFonts w:ascii="Times New Roman"/>
        </w:rPr>
        <w:t>、</w:t>
      </w:r>
      <w:r>
        <w:rPr>
          <w:rFonts w:ascii="Times New Roman"/>
        </w:rPr>
        <w:t>60°</w:t>
      </w:r>
      <w:r>
        <w:rPr>
          <w:rFonts w:ascii="Times New Roman"/>
        </w:rPr>
        <w:t>和</w:t>
      </w:r>
      <w:r>
        <w:rPr>
          <w:rFonts w:ascii="Times New Roman"/>
        </w:rPr>
        <w:t>85°</w:t>
      </w:r>
      <w:r>
        <w:rPr>
          <w:rFonts w:ascii="Times New Roman"/>
        </w:rPr>
        <w:t>镜面光泽的测定</w:t>
      </w:r>
    </w:p>
    <w:p w:rsidR="007D625E" w:rsidRDefault="00762569">
      <w:pPr>
        <w:pStyle w:val="aff7"/>
        <w:rPr>
          <w:rFonts w:ascii="Times New Roman"/>
        </w:rPr>
      </w:pPr>
      <w:r>
        <w:rPr>
          <w:rFonts w:ascii="Times New Roman"/>
        </w:rPr>
        <w:t xml:space="preserve">GB/T 13452.2  </w:t>
      </w:r>
      <w:r>
        <w:rPr>
          <w:rFonts w:ascii="Times New Roman"/>
        </w:rPr>
        <w:t>色漆和清漆</w:t>
      </w:r>
      <w:r>
        <w:rPr>
          <w:rFonts w:ascii="Times New Roman"/>
        </w:rPr>
        <w:t xml:space="preserve"> </w:t>
      </w:r>
      <w:r>
        <w:rPr>
          <w:rFonts w:ascii="Times New Roman"/>
        </w:rPr>
        <w:t>漆膜厚度的测定</w:t>
      </w:r>
    </w:p>
    <w:p w:rsidR="007D625E" w:rsidRDefault="00762569">
      <w:pPr>
        <w:pStyle w:val="aff7"/>
        <w:rPr>
          <w:rFonts w:ascii="Times New Roman"/>
        </w:rPr>
      </w:pPr>
      <w:r>
        <w:rPr>
          <w:rFonts w:ascii="Times New Roman"/>
        </w:rPr>
        <w:lastRenderedPageBreak/>
        <w:t>GB/T 13491</w:t>
      </w:r>
      <w:r>
        <w:rPr>
          <w:rFonts w:ascii="Times New Roman" w:hint="eastAsia"/>
          <w:color w:val="000000"/>
          <w:szCs w:val="21"/>
        </w:rPr>
        <w:t>—</w:t>
      </w:r>
      <w:r>
        <w:rPr>
          <w:rFonts w:ascii="Times New Roman"/>
        </w:rPr>
        <w:t xml:space="preserve">1992  </w:t>
      </w:r>
      <w:r>
        <w:rPr>
          <w:rFonts w:ascii="Times New Roman"/>
        </w:rPr>
        <w:t>涂料产品包装通则</w:t>
      </w:r>
    </w:p>
    <w:p w:rsidR="007D625E" w:rsidRDefault="00762569">
      <w:pPr>
        <w:pStyle w:val="aff7"/>
        <w:rPr>
          <w:rFonts w:ascii="Times New Roman"/>
        </w:rPr>
      </w:pPr>
      <w:r>
        <w:rPr>
          <w:rFonts w:ascii="Times New Roman"/>
        </w:rPr>
        <w:t>GB 1</w:t>
      </w:r>
      <w:r>
        <w:rPr>
          <w:rFonts w:ascii="Times New Roman" w:hint="eastAsia"/>
        </w:rPr>
        <w:t>7930</w:t>
      </w:r>
      <w:r>
        <w:rPr>
          <w:rFonts w:ascii="Times New Roman" w:hint="eastAsia"/>
          <w:color w:val="000000"/>
          <w:szCs w:val="21"/>
        </w:rPr>
        <w:t>—</w:t>
      </w:r>
      <w:r>
        <w:rPr>
          <w:rFonts w:ascii="Times New Roman"/>
        </w:rPr>
        <w:t>20</w:t>
      </w:r>
      <w:r>
        <w:rPr>
          <w:rFonts w:ascii="Times New Roman" w:hint="eastAsia"/>
        </w:rPr>
        <w:t>16</w:t>
      </w:r>
      <w:r>
        <w:rPr>
          <w:rFonts w:ascii="Times New Roman"/>
        </w:rPr>
        <w:t xml:space="preserve">  </w:t>
      </w:r>
      <w:r>
        <w:rPr>
          <w:rFonts w:ascii="Times New Roman"/>
        </w:rPr>
        <w:t>车用</w:t>
      </w:r>
      <w:r>
        <w:rPr>
          <w:rFonts w:ascii="Times New Roman" w:hint="eastAsia"/>
        </w:rPr>
        <w:t>汽</w:t>
      </w:r>
      <w:r>
        <w:rPr>
          <w:rFonts w:ascii="Times New Roman"/>
        </w:rPr>
        <w:t>油</w:t>
      </w:r>
    </w:p>
    <w:p w:rsidR="007D625E" w:rsidRDefault="00762569">
      <w:pPr>
        <w:pStyle w:val="aff7"/>
        <w:rPr>
          <w:rFonts w:ascii="Times New Roman"/>
        </w:rPr>
      </w:pPr>
      <w:r>
        <w:rPr>
          <w:rFonts w:ascii="Times New Roman"/>
        </w:rPr>
        <w:t xml:space="preserve">GB 19147—2009  </w:t>
      </w:r>
      <w:r>
        <w:rPr>
          <w:rFonts w:ascii="Times New Roman"/>
        </w:rPr>
        <w:t>车用柴油</w:t>
      </w:r>
    </w:p>
    <w:p w:rsidR="007D625E" w:rsidRDefault="00762569">
      <w:pPr>
        <w:pStyle w:val="aff7"/>
        <w:rPr>
          <w:rFonts w:ascii="Times New Roman"/>
        </w:rPr>
      </w:pPr>
      <w:r>
        <w:rPr>
          <w:rFonts w:ascii="Times New Roman"/>
        </w:rPr>
        <w:t xml:space="preserve">GB 24409  </w:t>
      </w:r>
      <w:r>
        <w:rPr>
          <w:rFonts w:ascii="Times New Roman"/>
        </w:rPr>
        <w:t>车辆涂料中有害物质限量</w:t>
      </w:r>
    </w:p>
    <w:p w:rsidR="007D625E" w:rsidRDefault="00762569">
      <w:pPr>
        <w:pStyle w:val="aff7"/>
        <w:rPr>
          <w:rFonts w:ascii="Times New Roman"/>
        </w:rPr>
      </w:pPr>
      <w:bookmarkStart w:id="50" w:name="_Hlk481335373"/>
      <w:r>
        <w:rPr>
          <w:rFonts w:ascii="Times New Roman"/>
        </w:rPr>
        <w:t xml:space="preserve">HG/T </w:t>
      </w:r>
      <w:r>
        <w:rPr>
          <w:rFonts w:ascii="Times New Roman" w:hint="eastAsia"/>
        </w:rPr>
        <w:t xml:space="preserve">2458  </w:t>
      </w:r>
      <w:bookmarkEnd w:id="50"/>
      <w:r>
        <w:rPr>
          <w:rFonts w:ascii="Times New Roman" w:hint="eastAsia"/>
        </w:rPr>
        <w:t>涂料产品检验、运输和贮存通则</w:t>
      </w:r>
    </w:p>
    <w:p w:rsidR="007D625E" w:rsidRDefault="00762569">
      <w:pPr>
        <w:pStyle w:val="aff7"/>
        <w:rPr>
          <w:rFonts w:ascii="Times New Roman"/>
        </w:rPr>
      </w:pPr>
      <w:r>
        <w:rPr>
          <w:rFonts w:ascii="Times New Roman"/>
        </w:rPr>
        <w:t xml:space="preserve">HG/T </w:t>
      </w:r>
      <w:r>
        <w:rPr>
          <w:rFonts w:ascii="Times New Roman" w:hint="eastAsia"/>
        </w:rPr>
        <w:t>3952</w:t>
      </w:r>
      <w:r>
        <w:rPr>
          <w:rFonts w:ascii="Times New Roman" w:hint="eastAsia"/>
        </w:rPr>
        <w:t>—</w:t>
      </w:r>
      <w:r>
        <w:rPr>
          <w:rFonts w:ascii="Times New Roman" w:eastAsia="Times New Roman"/>
        </w:rPr>
        <w:t>20</w:t>
      </w:r>
      <w:r>
        <w:rPr>
          <w:rFonts w:ascii="Times New Roman" w:hint="eastAsia"/>
        </w:rPr>
        <w:t xml:space="preserve">07  </w:t>
      </w:r>
      <w:r>
        <w:rPr>
          <w:rFonts w:ascii="Times New Roman" w:hint="eastAsia"/>
        </w:rPr>
        <w:t>阴极电泳涂料</w:t>
      </w:r>
    </w:p>
    <w:p w:rsidR="007D625E" w:rsidRDefault="00762569">
      <w:pPr>
        <w:pStyle w:val="a5"/>
        <w:spacing w:before="312" w:after="312"/>
        <w:ind w:left="0"/>
        <w:rPr>
          <w:rFonts w:ascii="Times New Roman"/>
        </w:rPr>
      </w:pPr>
      <w:bookmarkStart w:id="51" w:name="_Toc502222000"/>
      <w:bookmarkStart w:id="52" w:name="_Toc498889283"/>
      <w:bookmarkStart w:id="53" w:name="_Toc492043343"/>
      <w:bookmarkStart w:id="54" w:name="_Toc498782097"/>
      <w:r>
        <w:rPr>
          <w:rFonts w:ascii="Times New Roman"/>
        </w:rPr>
        <w:t>术语和定义</w:t>
      </w:r>
      <w:bookmarkEnd w:id="51"/>
      <w:bookmarkEnd w:id="52"/>
      <w:bookmarkEnd w:id="53"/>
      <w:bookmarkEnd w:id="54"/>
    </w:p>
    <w:p w:rsidR="007D625E" w:rsidRDefault="00762569">
      <w:pPr>
        <w:pStyle w:val="aff7"/>
        <w:rPr>
          <w:rFonts w:ascii="Times New Roman"/>
        </w:rPr>
      </w:pPr>
      <w:r>
        <w:rPr>
          <w:rFonts w:ascii="Times New Roman"/>
        </w:rPr>
        <w:t>下列术语和定义适用于本文件</w:t>
      </w:r>
      <w:r>
        <w:rPr>
          <w:rFonts w:ascii="Times New Roman"/>
          <w:szCs w:val="21"/>
        </w:rPr>
        <w:t>。</w:t>
      </w:r>
    </w:p>
    <w:p w:rsidR="007D625E" w:rsidRDefault="00762569">
      <w:pPr>
        <w:pStyle w:val="Char5"/>
        <w:spacing w:before="156" w:after="156"/>
        <w:ind w:left="0"/>
        <w:rPr>
          <w:rFonts w:hAnsi="黑体"/>
        </w:rPr>
      </w:pPr>
      <w:r>
        <w:rPr>
          <w:rFonts w:hAnsi="黑体"/>
        </w:rPr>
        <w:t>3.1</w:t>
      </w:r>
    </w:p>
    <w:p w:rsidR="007D625E" w:rsidRDefault="00762569">
      <w:pPr>
        <w:pStyle w:val="Char5"/>
        <w:spacing w:before="156" w:after="156"/>
        <w:ind w:left="0" w:firstLineChars="200" w:firstLine="420"/>
        <w:rPr>
          <w:rFonts w:ascii="Times New Roman" w:hAnsi="Times New Roman"/>
        </w:rPr>
      </w:pPr>
      <w:r>
        <w:rPr>
          <w:rFonts w:ascii="Times New Roman" w:hint="eastAsia"/>
        </w:rPr>
        <w:t>低速车辆</w:t>
      </w:r>
      <w:r>
        <w:rPr>
          <w:rFonts w:ascii="Times New Roman" w:hint="eastAsia"/>
        </w:rPr>
        <w:t xml:space="preserve"> low-speed motor </w:t>
      </w:r>
      <w:r>
        <w:rPr>
          <w:rFonts w:ascii="Times New Roman"/>
        </w:rPr>
        <w:t>vehicles</w:t>
      </w:r>
    </w:p>
    <w:p w:rsidR="007D625E" w:rsidRDefault="00762569">
      <w:pPr>
        <w:pStyle w:val="aff7"/>
        <w:rPr>
          <w:rFonts w:ascii="Times New Roman"/>
        </w:rPr>
      </w:pPr>
      <w:r>
        <w:rPr>
          <w:rFonts w:ascii="Times New Roman"/>
          <w:szCs w:val="21"/>
          <w:shd w:val="clear" w:color="auto" w:fill="FFFFFF"/>
        </w:rPr>
        <w:t>指</w:t>
      </w:r>
      <w:r>
        <w:rPr>
          <w:rFonts w:ascii="Times New Roman" w:hint="eastAsia"/>
          <w:szCs w:val="21"/>
          <w:shd w:val="clear" w:color="auto" w:fill="FFFFFF"/>
        </w:rPr>
        <w:t>三轮汽车和低速货车的总称。三轮汽车是指最大设计车速小于或者等于</w:t>
      </w:r>
      <w:r>
        <w:rPr>
          <w:rFonts w:ascii="Times New Roman" w:hint="eastAsia"/>
          <w:szCs w:val="21"/>
          <w:shd w:val="clear" w:color="auto" w:fill="FFFFFF"/>
        </w:rPr>
        <w:t>50km/h</w:t>
      </w:r>
      <w:r>
        <w:rPr>
          <w:rFonts w:ascii="Times New Roman" w:hint="eastAsia"/>
          <w:szCs w:val="21"/>
          <w:shd w:val="clear" w:color="auto" w:fill="FFFFFF"/>
        </w:rPr>
        <w:t>的，具有三个车轮的载货汽车。低速载货汽车是指最大设计车速小于或者等于</w:t>
      </w:r>
      <w:r>
        <w:rPr>
          <w:rFonts w:ascii="Times New Roman" w:hint="eastAsia"/>
          <w:szCs w:val="21"/>
          <w:shd w:val="clear" w:color="auto" w:fill="FFFFFF"/>
        </w:rPr>
        <w:t>70km/h</w:t>
      </w:r>
      <w:r>
        <w:rPr>
          <w:rFonts w:ascii="Times New Roman" w:hint="eastAsia"/>
          <w:szCs w:val="21"/>
          <w:shd w:val="clear" w:color="auto" w:fill="FFFFFF"/>
        </w:rPr>
        <w:t>的，具有四个车轮的载货汽车</w:t>
      </w:r>
      <w:r>
        <w:rPr>
          <w:rFonts w:ascii="Times New Roman"/>
        </w:rPr>
        <w:t>。</w:t>
      </w:r>
    </w:p>
    <w:p w:rsidR="007D625E" w:rsidRDefault="00762569">
      <w:pPr>
        <w:pStyle w:val="aff7"/>
        <w:rPr>
          <w:rFonts w:ascii="Times New Roman"/>
          <w:szCs w:val="21"/>
          <w:shd w:val="clear" w:color="auto" w:fill="FFFFFF"/>
        </w:rPr>
      </w:pPr>
      <w:r>
        <w:rPr>
          <w:rFonts w:ascii="Times New Roman" w:hint="eastAsia"/>
          <w:szCs w:val="21"/>
          <w:shd w:val="clear" w:color="auto" w:fill="FFFFFF"/>
        </w:rPr>
        <w:t>[</w:t>
      </w:r>
      <w:proofErr w:type="gramStart"/>
      <w:r>
        <w:rPr>
          <w:rFonts w:ascii="Times New Roman" w:hint="eastAsia"/>
          <w:szCs w:val="21"/>
          <w:shd w:val="clear" w:color="auto" w:fill="FFFFFF"/>
        </w:rPr>
        <w:t>改写自</w:t>
      </w:r>
      <w:proofErr w:type="gramEnd"/>
      <w:r>
        <w:rPr>
          <w:rFonts w:ascii="Times New Roman" w:hint="eastAsia"/>
          <w:szCs w:val="21"/>
          <w:shd w:val="clear" w:color="auto" w:fill="FFFFFF"/>
        </w:rPr>
        <w:t>GB 7258</w:t>
      </w:r>
      <w:r>
        <w:rPr>
          <w:rFonts w:ascii="Times New Roman" w:hint="eastAsia"/>
          <w:szCs w:val="21"/>
          <w:shd w:val="clear" w:color="auto" w:fill="FFFFFF"/>
        </w:rPr>
        <w:t>—</w:t>
      </w:r>
      <w:r>
        <w:rPr>
          <w:rFonts w:ascii="Times New Roman" w:hint="eastAsia"/>
          <w:szCs w:val="21"/>
          <w:shd w:val="clear" w:color="auto" w:fill="FFFFFF"/>
        </w:rPr>
        <w:t>2017</w:t>
      </w:r>
      <w:r>
        <w:rPr>
          <w:rFonts w:ascii="Times New Roman" w:hint="eastAsia"/>
          <w:szCs w:val="21"/>
          <w:shd w:val="clear" w:color="auto" w:fill="FFFFFF"/>
        </w:rPr>
        <w:t>，定义</w:t>
      </w:r>
      <w:r>
        <w:rPr>
          <w:rFonts w:ascii="Times New Roman" w:hint="eastAsia"/>
          <w:szCs w:val="21"/>
          <w:shd w:val="clear" w:color="auto" w:fill="FFFFFF"/>
        </w:rPr>
        <w:t>3.2.2.2]</w:t>
      </w:r>
    </w:p>
    <w:p w:rsidR="007D625E" w:rsidRDefault="00762569" w:rsidP="006B10FC">
      <w:pPr>
        <w:pStyle w:val="a5"/>
        <w:spacing w:before="312" w:afterLines="50"/>
        <w:ind w:left="0"/>
        <w:rPr>
          <w:rFonts w:ascii="Times New Roman"/>
        </w:rPr>
      </w:pPr>
      <w:bookmarkStart w:id="55" w:name="_Toc483316420"/>
      <w:bookmarkStart w:id="56" w:name="_Toc483061643"/>
      <w:bookmarkStart w:id="57" w:name="_Toc492043345"/>
      <w:bookmarkStart w:id="58" w:name="_Toc483061047"/>
      <w:bookmarkStart w:id="59" w:name="_Toc482817785"/>
      <w:bookmarkStart w:id="60" w:name="_Toc485564206"/>
      <w:bookmarkStart w:id="61" w:name="_Toc502222002"/>
      <w:bookmarkStart w:id="62" w:name="_Toc498889285"/>
      <w:bookmarkStart w:id="63" w:name="_Toc485971141"/>
      <w:bookmarkStart w:id="64" w:name="_Toc498782099"/>
      <w:r>
        <w:rPr>
          <w:rFonts w:ascii="Times New Roman" w:hint="eastAsia"/>
        </w:rPr>
        <w:t>分类</w:t>
      </w:r>
    </w:p>
    <w:p w:rsidR="007D625E" w:rsidRDefault="00762569">
      <w:pPr>
        <w:pStyle w:val="aff7"/>
      </w:pPr>
      <w:r>
        <w:rPr>
          <w:rFonts w:hint="eastAsia"/>
        </w:rPr>
        <w:t>根据产品用途不同，可将低速车辆用水性涂料</w:t>
      </w:r>
      <w:proofErr w:type="gramStart"/>
      <w:r>
        <w:rPr>
          <w:rFonts w:hint="eastAsia"/>
        </w:rPr>
        <w:t>分为中涂和</w:t>
      </w:r>
      <w:proofErr w:type="gramEnd"/>
      <w:r>
        <w:rPr>
          <w:rFonts w:hint="eastAsia"/>
        </w:rPr>
        <w:t>面漆</w:t>
      </w:r>
      <w:r w:rsidR="007153A5">
        <w:rPr>
          <w:rFonts w:hint="eastAsia"/>
        </w:rPr>
        <w:t>。</w:t>
      </w:r>
      <w:r>
        <w:rPr>
          <w:rFonts w:hint="eastAsia"/>
        </w:rPr>
        <w:t>其中面漆又分为本色面漆以及底色漆和清漆。</w:t>
      </w:r>
    </w:p>
    <w:p w:rsidR="007D625E" w:rsidRDefault="00762569" w:rsidP="006B10FC">
      <w:pPr>
        <w:pStyle w:val="a5"/>
        <w:spacing w:before="312" w:afterLines="50"/>
        <w:ind w:left="0"/>
        <w:rPr>
          <w:rFonts w:ascii="Times New Roman"/>
        </w:rPr>
      </w:pPr>
      <w:r>
        <w:rPr>
          <w:rFonts w:ascii="Times New Roman" w:hint="eastAsia"/>
        </w:rPr>
        <w:t>技术</w:t>
      </w:r>
      <w:r>
        <w:rPr>
          <w:rFonts w:ascii="Times New Roman"/>
        </w:rPr>
        <w:t>要求</w:t>
      </w:r>
      <w:bookmarkEnd w:id="55"/>
      <w:bookmarkEnd w:id="56"/>
      <w:bookmarkEnd w:id="57"/>
      <w:bookmarkEnd w:id="58"/>
      <w:bookmarkEnd w:id="59"/>
      <w:bookmarkEnd w:id="60"/>
      <w:bookmarkEnd w:id="61"/>
      <w:bookmarkEnd w:id="62"/>
      <w:bookmarkEnd w:id="63"/>
      <w:bookmarkEnd w:id="64"/>
    </w:p>
    <w:p w:rsidR="007D625E" w:rsidRDefault="00762569">
      <w:pPr>
        <w:pStyle w:val="aff7"/>
        <w:ind w:firstLineChars="0" w:firstLine="0"/>
        <w:rPr>
          <w:rFonts w:ascii="黑体" w:eastAsia="黑体" w:hAnsi="黑体"/>
        </w:rPr>
      </w:pPr>
      <w:r>
        <w:rPr>
          <w:rFonts w:ascii="黑体" w:eastAsia="黑体" w:hAnsi="黑体" w:hint="eastAsia"/>
        </w:rPr>
        <w:t>5.1 产品性能</w:t>
      </w:r>
    </w:p>
    <w:p w:rsidR="007D625E" w:rsidRDefault="00762569">
      <w:pPr>
        <w:spacing w:line="400" w:lineRule="exact"/>
        <w:ind w:firstLineChars="200" w:firstLine="420"/>
        <w:jc w:val="left"/>
        <w:rPr>
          <w:szCs w:val="21"/>
        </w:rPr>
      </w:pPr>
      <w:r>
        <w:rPr>
          <w:rFonts w:hint="eastAsia"/>
          <w:szCs w:val="22"/>
        </w:rPr>
        <w:t>产品性能</w:t>
      </w:r>
      <w:r>
        <w:rPr>
          <w:szCs w:val="22"/>
        </w:rPr>
        <w:t>应</w:t>
      </w:r>
      <w:r>
        <w:rPr>
          <w:rFonts w:hint="eastAsia"/>
          <w:szCs w:val="22"/>
        </w:rPr>
        <w:t>满足</w:t>
      </w:r>
      <w:r>
        <w:rPr>
          <w:szCs w:val="22"/>
        </w:rPr>
        <w:t>表</w:t>
      </w:r>
      <w:r>
        <w:rPr>
          <w:rFonts w:hint="eastAsia"/>
          <w:szCs w:val="22"/>
        </w:rPr>
        <w:t>1</w:t>
      </w:r>
      <w:r>
        <w:rPr>
          <w:szCs w:val="22"/>
        </w:rPr>
        <w:t>的要求</w:t>
      </w:r>
      <w:r>
        <w:rPr>
          <w:szCs w:val="21"/>
        </w:rPr>
        <w:t>。</w:t>
      </w:r>
    </w:p>
    <w:p w:rsidR="007D625E" w:rsidRDefault="00762569">
      <w:pPr>
        <w:pStyle w:val="affffffa"/>
        <w:spacing w:beforeLines="0" w:afterLines="0"/>
        <w:rPr>
          <w:rFonts w:ascii="Times New Roman"/>
          <w:szCs w:val="21"/>
        </w:rPr>
      </w:pPr>
      <w:r>
        <w:rPr>
          <w:rFonts w:ascii="Times New Roman"/>
        </w:rPr>
        <w:t>表</w:t>
      </w:r>
      <w:r>
        <w:rPr>
          <w:rFonts w:ascii="Times New Roman"/>
        </w:rPr>
        <w:t xml:space="preserve">1 </w:t>
      </w:r>
      <w:r>
        <w:rPr>
          <w:rFonts w:ascii="Times New Roman" w:hint="eastAsia"/>
        </w:rPr>
        <w:t xml:space="preserve"> </w:t>
      </w:r>
      <w:r>
        <w:rPr>
          <w:rFonts w:ascii="Times New Roman" w:hint="eastAsia"/>
          <w:szCs w:val="21"/>
        </w:rPr>
        <w:t>技术</w:t>
      </w:r>
      <w:r>
        <w:rPr>
          <w:rFonts w:ascii="Times New Roman"/>
          <w:szCs w:val="21"/>
        </w:rPr>
        <w:t>要求</w:t>
      </w:r>
    </w:p>
    <w:tbl>
      <w:tblPr>
        <w:tblStyle w:val="aff9"/>
        <w:tblW w:w="9585" w:type="dxa"/>
        <w:tblInd w:w="-91" w:type="dxa"/>
        <w:tblLayout w:type="fixed"/>
        <w:tblLook w:val="04A0"/>
      </w:tblPr>
      <w:tblGrid>
        <w:gridCol w:w="2372"/>
        <w:gridCol w:w="1348"/>
        <w:gridCol w:w="288"/>
        <w:gridCol w:w="1575"/>
        <w:gridCol w:w="1562"/>
        <w:gridCol w:w="57"/>
        <w:gridCol w:w="1347"/>
        <w:gridCol w:w="1036"/>
      </w:tblGrid>
      <w:tr w:rsidR="007D625E" w:rsidRPr="007153A5">
        <w:trPr>
          <w:trHeight w:val="57"/>
        </w:trPr>
        <w:tc>
          <w:tcPr>
            <w:tcW w:w="4008" w:type="dxa"/>
            <w:gridSpan w:val="3"/>
            <w:vMerge w:val="restart"/>
            <w:tcBorders>
              <w:top w:val="single" w:sz="12" w:space="0" w:color="auto"/>
              <w:left w:val="single" w:sz="12"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项目</w:t>
            </w:r>
          </w:p>
        </w:tc>
        <w:tc>
          <w:tcPr>
            <w:tcW w:w="5577" w:type="dxa"/>
            <w:gridSpan w:val="5"/>
            <w:tcBorders>
              <w:top w:val="single" w:sz="12" w:space="0" w:color="auto"/>
              <w:bottom w:val="single" w:sz="4" w:space="0" w:color="auto"/>
              <w:right w:val="single" w:sz="12"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技术指标</w:t>
            </w:r>
          </w:p>
        </w:tc>
      </w:tr>
      <w:tr w:rsidR="007D625E" w:rsidRPr="007153A5">
        <w:trPr>
          <w:trHeight w:val="57"/>
        </w:trPr>
        <w:tc>
          <w:tcPr>
            <w:tcW w:w="4008" w:type="dxa"/>
            <w:gridSpan w:val="3"/>
            <w:vMerge/>
            <w:tcBorders>
              <w:left w:val="single" w:sz="12" w:space="0" w:color="auto"/>
              <w:bottom w:val="single" w:sz="12" w:space="0" w:color="auto"/>
            </w:tcBorders>
            <w:vAlign w:val="center"/>
          </w:tcPr>
          <w:p w:rsidR="007D625E" w:rsidRPr="007153A5" w:rsidRDefault="007D625E">
            <w:pPr>
              <w:pStyle w:val="aff7"/>
              <w:ind w:firstLineChars="0" w:firstLine="0"/>
              <w:jc w:val="center"/>
              <w:rPr>
                <w:rFonts w:ascii="Times New Roman"/>
                <w:sz w:val="18"/>
                <w:szCs w:val="21"/>
              </w:rPr>
            </w:pPr>
          </w:p>
        </w:tc>
        <w:tc>
          <w:tcPr>
            <w:tcW w:w="1575" w:type="dxa"/>
            <w:vMerge w:val="restart"/>
            <w:tcBorders>
              <w:top w:val="single" w:sz="4" w:space="0" w:color="auto"/>
              <w:right w:val="single" w:sz="4" w:space="0" w:color="auto"/>
            </w:tcBorders>
            <w:vAlign w:val="center"/>
          </w:tcPr>
          <w:p w:rsidR="007D625E" w:rsidRPr="007153A5" w:rsidRDefault="00762569">
            <w:pPr>
              <w:pStyle w:val="aff7"/>
              <w:ind w:firstLineChars="0" w:firstLine="0"/>
              <w:jc w:val="center"/>
              <w:rPr>
                <w:rFonts w:ascii="Times New Roman"/>
                <w:sz w:val="18"/>
                <w:szCs w:val="21"/>
              </w:rPr>
            </w:pPr>
            <w:proofErr w:type="gramStart"/>
            <w:r w:rsidRPr="007153A5">
              <w:rPr>
                <w:rFonts w:ascii="Times New Roman"/>
                <w:sz w:val="18"/>
                <w:szCs w:val="21"/>
              </w:rPr>
              <w:t>中涂</w:t>
            </w:r>
            <w:proofErr w:type="gramEnd"/>
          </w:p>
        </w:tc>
        <w:tc>
          <w:tcPr>
            <w:tcW w:w="4002" w:type="dxa"/>
            <w:gridSpan w:val="4"/>
            <w:tcBorders>
              <w:top w:val="single" w:sz="4" w:space="0" w:color="auto"/>
              <w:left w:val="single" w:sz="4" w:space="0" w:color="auto"/>
              <w:bottom w:val="single" w:sz="4" w:space="0" w:color="auto"/>
              <w:right w:val="single" w:sz="12"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面漆</w:t>
            </w:r>
          </w:p>
        </w:tc>
      </w:tr>
      <w:tr w:rsidR="007D625E" w:rsidRPr="007153A5">
        <w:trPr>
          <w:trHeight w:val="57"/>
        </w:trPr>
        <w:tc>
          <w:tcPr>
            <w:tcW w:w="4008" w:type="dxa"/>
            <w:gridSpan w:val="3"/>
            <w:vMerge/>
            <w:tcBorders>
              <w:left w:val="single" w:sz="12" w:space="0" w:color="auto"/>
              <w:bottom w:val="single" w:sz="12" w:space="0" w:color="auto"/>
            </w:tcBorders>
            <w:vAlign w:val="center"/>
          </w:tcPr>
          <w:p w:rsidR="007D625E" w:rsidRPr="007153A5" w:rsidRDefault="007D625E">
            <w:pPr>
              <w:pStyle w:val="aff7"/>
              <w:ind w:firstLineChars="0" w:firstLine="0"/>
              <w:jc w:val="center"/>
              <w:rPr>
                <w:rFonts w:ascii="Times New Roman"/>
                <w:sz w:val="18"/>
                <w:szCs w:val="21"/>
              </w:rPr>
            </w:pPr>
          </w:p>
        </w:tc>
        <w:tc>
          <w:tcPr>
            <w:tcW w:w="1575" w:type="dxa"/>
            <w:vMerge/>
            <w:tcBorders>
              <w:bottom w:val="single" w:sz="12" w:space="0" w:color="auto"/>
              <w:right w:val="single" w:sz="4" w:space="0" w:color="auto"/>
            </w:tcBorders>
            <w:vAlign w:val="center"/>
          </w:tcPr>
          <w:p w:rsidR="007D625E" w:rsidRPr="007153A5" w:rsidRDefault="007D625E">
            <w:pPr>
              <w:pStyle w:val="aff7"/>
              <w:ind w:firstLineChars="0" w:firstLine="0"/>
              <w:jc w:val="center"/>
              <w:rPr>
                <w:rFonts w:ascii="Times New Roman"/>
                <w:sz w:val="18"/>
                <w:szCs w:val="21"/>
              </w:rPr>
            </w:pPr>
          </w:p>
        </w:tc>
        <w:tc>
          <w:tcPr>
            <w:tcW w:w="1562" w:type="dxa"/>
            <w:tcBorders>
              <w:top w:val="single" w:sz="4" w:space="0" w:color="auto"/>
              <w:left w:val="single" w:sz="4" w:space="0" w:color="auto"/>
              <w:bottom w:val="single" w:sz="12" w:space="0" w:color="auto"/>
              <w:right w:val="single" w:sz="4"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本色面漆</w:t>
            </w:r>
          </w:p>
        </w:tc>
        <w:tc>
          <w:tcPr>
            <w:tcW w:w="1404" w:type="dxa"/>
            <w:gridSpan w:val="2"/>
            <w:tcBorders>
              <w:top w:val="single" w:sz="4" w:space="0" w:color="auto"/>
              <w:left w:val="single" w:sz="4" w:space="0" w:color="auto"/>
              <w:bottom w:val="single" w:sz="12" w:space="0" w:color="auto"/>
              <w:right w:val="single" w:sz="4"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底色漆</w:t>
            </w:r>
          </w:p>
        </w:tc>
        <w:tc>
          <w:tcPr>
            <w:tcW w:w="1036" w:type="dxa"/>
            <w:tcBorders>
              <w:top w:val="single" w:sz="4" w:space="0" w:color="auto"/>
              <w:left w:val="single" w:sz="4" w:space="0" w:color="auto"/>
              <w:bottom w:val="single" w:sz="12" w:space="0" w:color="auto"/>
              <w:right w:val="single" w:sz="12" w:space="0" w:color="auto"/>
            </w:tcBorders>
            <w:vAlign w:val="center"/>
          </w:tcPr>
          <w:p w:rsidR="007D625E" w:rsidRPr="007153A5" w:rsidRDefault="00762569">
            <w:pPr>
              <w:pStyle w:val="aff7"/>
              <w:ind w:firstLineChars="0" w:firstLine="0"/>
              <w:jc w:val="center"/>
              <w:rPr>
                <w:rFonts w:ascii="Times New Roman"/>
                <w:sz w:val="18"/>
                <w:szCs w:val="21"/>
              </w:rPr>
            </w:pPr>
            <w:r w:rsidRPr="007153A5">
              <w:rPr>
                <w:rFonts w:ascii="Times New Roman"/>
                <w:sz w:val="18"/>
                <w:szCs w:val="21"/>
              </w:rPr>
              <w:t>清漆</w:t>
            </w:r>
          </w:p>
        </w:tc>
      </w:tr>
      <w:tr w:rsidR="007D625E" w:rsidRPr="007153A5">
        <w:tc>
          <w:tcPr>
            <w:tcW w:w="3720" w:type="dxa"/>
            <w:gridSpan w:val="2"/>
            <w:tcBorders>
              <w:top w:val="single" w:sz="4" w:space="0" w:color="auto"/>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szCs w:val="21"/>
              </w:rPr>
              <w:t>在容器中状态</w:t>
            </w:r>
          </w:p>
        </w:tc>
        <w:tc>
          <w:tcPr>
            <w:tcW w:w="288" w:type="dxa"/>
            <w:tcBorders>
              <w:top w:val="single" w:sz="4" w:space="0" w:color="auto"/>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5577" w:type="dxa"/>
            <w:gridSpan w:val="5"/>
            <w:tcBorders>
              <w:top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szCs w:val="21"/>
              </w:rPr>
              <w:t>搅拌后均匀，无硬块</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szCs w:val="21"/>
              </w:rPr>
              <w:t>细度</w:t>
            </w:r>
            <w:r w:rsidRPr="007153A5">
              <w:rPr>
                <w:rFonts w:ascii="Times New Roman"/>
                <w:sz w:val="18"/>
                <w:szCs w:val="21"/>
                <w:vertAlign w:val="superscript"/>
              </w:rPr>
              <w:t>a</w:t>
            </w:r>
            <w:r w:rsidRPr="007153A5">
              <w:rPr>
                <w:rFonts w:ascii="Times New Roman"/>
                <w:sz w:val="18"/>
                <w:szCs w:val="21"/>
              </w:rPr>
              <w:t>（漆组份）</w:t>
            </w:r>
            <w:r w:rsidRPr="007153A5">
              <w:rPr>
                <w:rFonts w:ascii="Times New Roman"/>
                <w:sz w:val="18"/>
                <w:szCs w:val="21"/>
              </w:rPr>
              <w:t>/</w:t>
            </w:r>
            <w:proofErr w:type="spellStart"/>
            <w:r w:rsidRPr="007153A5">
              <w:rPr>
                <w:rFonts w:ascii="Times New Roman"/>
                <w:sz w:val="18"/>
                <w:szCs w:val="21"/>
              </w:rPr>
              <w:t>μm</w:t>
            </w:r>
            <w:proofErr w:type="spellEnd"/>
          </w:p>
        </w:tc>
        <w:tc>
          <w:tcPr>
            <w:tcW w:w="288" w:type="dxa"/>
            <w:tcBorders>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30</w:t>
            </w:r>
          </w:p>
        </w:tc>
        <w:tc>
          <w:tcPr>
            <w:tcW w:w="1562" w:type="dxa"/>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15</w:t>
            </w:r>
          </w:p>
        </w:tc>
        <w:tc>
          <w:tcPr>
            <w:tcW w:w="1404" w:type="dxa"/>
            <w:gridSpan w:val="2"/>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15</w:t>
            </w:r>
            <w:r w:rsidRPr="007153A5">
              <w:rPr>
                <w:rFonts w:ascii="Times New Roman"/>
                <w:sz w:val="18"/>
              </w:rPr>
              <w:t>（实色漆）</w:t>
            </w:r>
          </w:p>
        </w:tc>
        <w:tc>
          <w:tcPr>
            <w:tcW w:w="1036" w:type="dxa"/>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w:t>
            </w:r>
          </w:p>
        </w:tc>
      </w:tr>
      <w:tr w:rsidR="007D625E" w:rsidRPr="007153A5">
        <w:tc>
          <w:tcPr>
            <w:tcW w:w="3720" w:type="dxa"/>
            <w:gridSpan w:val="2"/>
            <w:tcBorders>
              <w:left w:val="single" w:sz="12" w:space="0" w:color="auto"/>
              <w:right w:val="nil"/>
            </w:tcBorders>
            <w:vAlign w:val="center"/>
          </w:tcPr>
          <w:p w:rsidR="007D625E" w:rsidRPr="007153A5" w:rsidRDefault="00762569">
            <w:pPr>
              <w:pStyle w:val="aff7"/>
              <w:ind w:firstLineChars="0" w:firstLine="0"/>
              <w:rPr>
                <w:rFonts w:ascii="Times New Roman"/>
                <w:sz w:val="18"/>
              </w:rPr>
            </w:pPr>
            <w:r w:rsidRPr="007153A5">
              <w:rPr>
                <w:rFonts w:ascii="Times New Roman"/>
                <w:sz w:val="18"/>
                <w:szCs w:val="21"/>
              </w:rPr>
              <w:t>不挥发物含量</w:t>
            </w:r>
            <w:r w:rsidRPr="007153A5">
              <w:rPr>
                <w:rFonts w:ascii="Times New Roman"/>
                <w:sz w:val="18"/>
                <w:szCs w:val="21"/>
              </w:rPr>
              <w:t>/%</w:t>
            </w:r>
          </w:p>
        </w:tc>
        <w:tc>
          <w:tcPr>
            <w:tcW w:w="288" w:type="dxa"/>
            <w:tcBorders>
              <w:left w:val="nil"/>
            </w:tcBorders>
            <w:vAlign w:val="center"/>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1575" w:type="dxa"/>
            <w:tcBorders>
              <w:right w:val="single" w:sz="4" w:space="0" w:color="auto"/>
            </w:tcBorders>
            <w:vAlign w:val="center"/>
          </w:tcPr>
          <w:p w:rsidR="007D625E" w:rsidRPr="007153A5" w:rsidRDefault="00762569">
            <w:pPr>
              <w:pStyle w:val="aff7"/>
              <w:ind w:firstLineChars="0" w:firstLine="0"/>
              <w:jc w:val="center"/>
              <w:rPr>
                <w:rFonts w:ascii="Times New Roman"/>
                <w:sz w:val="18"/>
              </w:rPr>
            </w:pPr>
            <w:r w:rsidRPr="007153A5">
              <w:rPr>
                <w:rFonts w:ascii="Times New Roman"/>
                <w:sz w:val="18"/>
              </w:rPr>
              <w:t>50</w:t>
            </w:r>
          </w:p>
        </w:tc>
        <w:tc>
          <w:tcPr>
            <w:tcW w:w="1562" w:type="dxa"/>
            <w:tcBorders>
              <w:left w:val="single" w:sz="4" w:space="0" w:color="auto"/>
              <w:right w:val="single" w:sz="4" w:space="0" w:color="auto"/>
            </w:tcBorders>
            <w:vAlign w:val="center"/>
          </w:tcPr>
          <w:p w:rsidR="007D625E" w:rsidRPr="007153A5" w:rsidRDefault="00762569">
            <w:pPr>
              <w:pStyle w:val="aff7"/>
              <w:ind w:firstLineChars="0" w:firstLine="0"/>
              <w:jc w:val="center"/>
              <w:rPr>
                <w:rFonts w:ascii="Times New Roman"/>
                <w:sz w:val="18"/>
              </w:rPr>
            </w:pPr>
            <w:r w:rsidRPr="007153A5">
              <w:rPr>
                <w:rFonts w:ascii="Times New Roman"/>
                <w:sz w:val="18"/>
              </w:rPr>
              <w:t>32</w:t>
            </w:r>
          </w:p>
        </w:tc>
        <w:tc>
          <w:tcPr>
            <w:tcW w:w="1404" w:type="dxa"/>
            <w:gridSpan w:val="2"/>
            <w:tcBorders>
              <w:left w:val="single" w:sz="4" w:space="0" w:color="auto"/>
              <w:right w:val="single" w:sz="4" w:space="0" w:color="auto"/>
            </w:tcBorders>
            <w:vAlign w:val="center"/>
          </w:tcPr>
          <w:p w:rsidR="007D625E" w:rsidRPr="007153A5" w:rsidRDefault="00762569">
            <w:pPr>
              <w:pStyle w:val="aff7"/>
              <w:ind w:firstLineChars="0" w:firstLine="0"/>
              <w:jc w:val="center"/>
              <w:rPr>
                <w:rFonts w:ascii="Times New Roman"/>
                <w:sz w:val="18"/>
              </w:rPr>
            </w:pPr>
            <w:r w:rsidRPr="007153A5">
              <w:rPr>
                <w:rFonts w:ascii="Times New Roman"/>
                <w:sz w:val="18"/>
              </w:rPr>
              <w:t>32</w:t>
            </w:r>
            <w:r w:rsidRPr="007153A5">
              <w:rPr>
                <w:rFonts w:ascii="Times New Roman"/>
                <w:sz w:val="18"/>
              </w:rPr>
              <w:t>（实色漆）</w:t>
            </w:r>
          </w:p>
          <w:p w:rsidR="007D625E" w:rsidRPr="007153A5" w:rsidRDefault="00762569">
            <w:pPr>
              <w:pStyle w:val="aff7"/>
              <w:ind w:firstLineChars="0" w:firstLine="0"/>
              <w:jc w:val="center"/>
              <w:rPr>
                <w:rFonts w:ascii="Times New Roman"/>
                <w:sz w:val="18"/>
              </w:rPr>
            </w:pPr>
            <w:r w:rsidRPr="007153A5">
              <w:rPr>
                <w:rFonts w:ascii="Times New Roman"/>
                <w:sz w:val="18"/>
              </w:rPr>
              <w:t>28</w:t>
            </w:r>
            <w:r w:rsidRPr="007153A5">
              <w:rPr>
                <w:rFonts w:ascii="Times New Roman"/>
                <w:sz w:val="18"/>
              </w:rPr>
              <w:t>（金属漆）</w:t>
            </w:r>
          </w:p>
        </w:tc>
        <w:tc>
          <w:tcPr>
            <w:tcW w:w="1036" w:type="dxa"/>
            <w:tcBorders>
              <w:left w:val="single" w:sz="4" w:space="0" w:color="auto"/>
              <w:right w:val="single" w:sz="12" w:space="0" w:color="auto"/>
            </w:tcBorders>
            <w:vAlign w:val="center"/>
          </w:tcPr>
          <w:p w:rsidR="007D625E" w:rsidRPr="007153A5" w:rsidRDefault="00762569">
            <w:pPr>
              <w:pStyle w:val="aff7"/>
              <w:ind w:firstLineChars="0" w:firstLine="0"/>
              <w:jc w:val="center"/>
              <w:rPr>
                <w:rFonts w:ascii="Times New Roman"/>
                <w:sz w:val="18"/>
              </w:rPr>
            </w:pPr>
            <w:r w:rsidRPr="007153A5">
              <w:rPr>
                <w:rFonts w:ascii="Times New Roman"/>
                <w:sz w:val="18"/>
              </w:rPr>
              <w:t>40</w:t>
            </w:r>
          </w:p>
        </w:tc>
      </w:tr>
      <w:tr w:rsidR="007D625E" w:rsidRPr="007153A5">
        <w:tc>
          <w:tcPr>
            <w:tcW w:w="2372" w:type="dxa"/>
            <w:vMerge w:val="restart"/>
            <w:tcBorders>
              <w:left w:val="single" w:sz="12" w:space="0" w:color="auto"/>
              <w:right w:val="single" w:sz="4" w:space="0" w:color="auto"/>
            </w:tcBorders>
            <w:vAlign w:val="center"/>
          </w:tcPr>
          <w:p w:rsidR="007D625E" w:rsidRPr="007153A5" w:rsidRDefault="00762569">
            <w:pPr>
              <w:pStyle w:val="aff7"/>
              <w:ind w:firstLineChars="0" w:firstLine="0"/>
              <w:jc w:val="left"/>
              <w:rPr>
                <w:rFonts w:ascii="Times New Roman"/>
                <w:sz w:val="18"/>
              </w:rPr>
            </w:pPr>
            <w:r w:rsidRPr="007153A5">
              <w:rPr>
                <w:rFonts w:ascii="Times New Roman"/>
                <w:sz w:val="18"/>
                <w:szCs w:val="21"/>
              </w:rPr>
              <w:t>贮存稳定性</w:t>
            </w:r>
            <w:r w:rsidRPr="007153A5">
              <w:rPr>
                <w:rFonts w:ascii="Times New Roman"/>
                <w:sz w:val="18"/>
                <w:szCs w:val="21"/>
              </w:rPr>
              <w:t>[(40±2)</w:t>
            </w:r>
            <w:r w:rsidRPr="007153A5">
              <w:rPr>
                <w:rFonts w:hAnsi="宋体"/>
                <w:sz w:val="18"/>
                <w:szCs w:val="21"/>
              </w:rPr>
              <w:t>℃</w:t>
            </w:r>
            <w:r w:rsidRPr="007153A5">
              <w:rPr>
                <w:rFonts w:ascii="Times New Roman"/>
                <w:sz w:val="18"/>
                <w:szCs w:val="21"/>
              </w:rPr>
              <w:t>，</w:t>
            </w:r>
            <w:r w:rsidRPr="007153A5">
              <w:rPr>
                <w:rFonts w:ascii="Times New Roman"/>
                <w:sz w:val="18"/>
                <w:szCs w:val="21"/>
              </w:rPr>
              <w:t>7d]</w:t>
            </w:r>
          </w:p>
        </w:tc>
        <w:tc>
          <w:tcPr>
            <w:tcW w:w="1348" w:type="dxa"/>
            <w:tcBorders>
              <w:left w:val="single" w:sz="4" w:space="0" w:color="auto"/>
              <w:right w:val="nil"/>
            </w:tcBorders>
          </w:tcPr>
          <w:p w:rsidR="007D625E" w:rsidRPr="007153A5" w:rsidRDefault="00762569">
            <w:pPr>
              <w:pStyle w:val="aff7"/>
              <w:ind w:firstLineChars="0" w:firstLine="0"/>
              <w:jc w:val="left"/>
              <w:rPr>
                <w:rFonts w:ascii="Times New Roman"/>
                <w:sz w:val="18"/>
              </w:rPr>
            </w:pPr>
            <w:r w:rsidRPr="007153A5">
              <w:rPr>
                <w:rFonts w:ascii="Times New Roman"/>
                <w:color w:val="000000"/>
                <w:sz w:val="18"/>
              </w:rPr>
              <w:t>沉降性</w:t>
            </w:r>
            <w:r w:rsidRPr="007153A5">
              <w:rPr>
                <w:rFonts w:ascii="Times New Roman"/>
                <w:color w:val="000000"/>
                <w:sz w:val="18"/>
              </w:rPr>
              <w:t>/</w:t>
            </w:r>
            <w:r w:rsidRPr="007153A5">
              <w:rPr>
                <w:rFonts w:ascii="Times New Roman"/>
                <w:color w:val="000000"/>
                <w:sz w:val="18"/>
              </w:rPr>
              <w:t>级</w:t>
            </w:r>
          </w:p>
        </w:tc>
        <w:tc>
          <w:tcPr>
            <w:tcW w:w="288" w:type="dxa"/>
            <w:tcBorders>
              <w:left w:val="nil"/>
            </w:tcBorders>
          </w:tcPr>
          <w:p w:rsidR="007D625E" w:rsidRPr="007153A5" w:rsidRDefault="007D625E">
            <w:pPr>
              <w:pStyle w:val="aff7"/>
              <w:ind w:firstLineChars="0" w:firstLine="0"/>
              <w:jc w:val="center"/>
              <w:rPr>
                <w:rFonts w:ascii="Times New Roman"/>
                <w:sz w:val="18"/>
              </w:rPr>
            </w:pP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6</w:t>
            </w:r>
          </w:p>
        </w:tc>
        <w:tc>
          <w:tcPr>
            <w:tcW w:w="1562" w:type="dxa"/>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8</w:t>
            </w:r>
          </w:p>
        </w:tc>
        <w:tc>
          <w:tcPr>
            <w:tcW w:w="1404" w:type="dxa"/>
            <w:gridSpan w:val="2"/>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8</w:t>
            </w:r>
          </w:p>
        </w:tc>
        <w:tc>
          <w:tcPr>
            <w:tcW w:w="1036" w:type="dxa"/>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10</w:t>
            </w:r>
          </w:p>
        </w:tc>
      </w:tr>
      <w:tr w:rsidR="007D625E" w:rsidRPr="007153A5">
        <w:tc>
          <w:tcPr>
            <w:tcW w:w="2372" w:type="dxa"/>
            <w:vMerge/>
            <w:tcBorders>
              <w:left w:val="single" w:sz="12" w:space="0" w:color="auto"/>
              <w:right w:val="single" w:sz="4" w:space="0" w:color="auto"/>
            </w:tcBorders>
          </w:tcPr>
          <w:p w:rsidR="007D625E" w:rsidRPr="007153A5" w:rsidRDefault="007D625E">
            <w:pPr>
              <w:pStyle w:val="aff7"/>
              <w:ind w:firstLineChars="0" w:firstLine="0"/>
              <w:jc w:val="left"/>
              <w:rPr>
                <w:rFonts w:ascii="Times New Roman"/>
                <w:sz w:val="18"/>
              </w:rPr>
            </w:pPr>
          </w:p>
        </w:tc>
        <w:tc>
          <w:tcPr>
            <w:tcW w:w="1348" w:type="dxa"/>
            <w:tcBorders>
              <w:left w:val="single" w:sz="4" w:space="0" w:color="auto"/>
              <w:right w:val="nil"/>
            </w:tcBorders>
          </w:tcPr>
          <w:p w:rsidR="007D625E" w:rsidRPr="007153A5" w:rsidRDefault="00762569">
            <w:pPr>
              <w:pStyle w:val="aff7"/>
              <w:ind w:firstLineChars="0" w:firstLine="0"/>
              <w:jc w:val="left"/>
              <w:rPr>
                <w:rFonts w:ascii="Times New Roman"/>
                <w:sz w:val="18"/>
              </w:rPr>
            </w:pPr>
            <w:r w:rsidRPr="007153A5">
              <w:rPr>
                <w:rFonts w:ascii="Times New Roman"/>
                <w:sz w:val="18"/>
              </w:rPr>
              <w:t>细度变化</w:t>
            </w:r>
            <w:r w:rsidRPr="007153A5">
              <w:rPr>
                <w:rFonts w:ascii="Times New Roman"/>
                <w:sz w:val="18"/>
                <w:vertAlign w:val="superscript"/>
              </w:rPr>
              <w:t>a</w:t>
            </w:r>
            <w:r w:rsidRPr="007153A5">
              <w:rPr>
                <w:rFonts w:ascii="Times New Roman"/>
                <w:sz w:val="18"/>
              </w:rPr>
              <w:t>/µm</w:t>
            </w:r>
          </w:p>
        </w:tc>
        <w:tc>
          <w:tcPr>
            <w:tcW w:w="288" w:type="dxa"/>
            <w:tcBorders>
              <w:left w:val="nil"/>
            </w:tcBorders>
          </w:tcPr>
          <w:p w:rsidR="007D625E" w:rsidRPr="007153A5" w:rsidRDefault="007D625E">
            <w:pPr>
              <w:pStyle w:val="aff7"/>
              <w:ind w:firstLineChars="0" w:firstLine="0"/>
              <w:jc w:val="center"/>
              <w:rPr>
                <w:rFonts w:ascii="Times New Roman"/>
                <w:sz w:val="18"/>
              </w:rPr>
            </w:pP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5</w:t>
            </w:r>
          </w:p>
        </w:tc>
        <w:tc>
          <w:tcPr>
            <w:tcW w:w="1562" w:type="dxa"/>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5</w:t>
            </w:r>
          </w:p>
        </w:tc>
        <w:tc>
          <w:tcPr>
            <w:tcW w:w="1404" w:type="dxa"/>
            <w:gridSpan w:val="2"/>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5</w:t>
            </w:r>
          </w:p>
        </w:tc>
        <w:tc>
          <w:tcPr>
            <w:tcW w:w="1036" w:type="dxa"/>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无变化</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szCs w:val="21"/>
              </w:rPr>
              <w:t>冻融稳定性（</w:t>
            </w:r>
            <w:r w:rsidRPr="007153A5">
              <w:rPr>
                <w:rFonts w:ascii="Times New Roman"/>
                <w:sz w:val="18"/>
                <w:szCs w:val="21"/>
              </w:rPr>
              <w:t>3</w:t>
            </w:r>
            <w:r w:rsidRPr="007153A5">
              <w:rPr>
                <w:rFonts w:ascii="Times New Roman"/>
                <w:sz w:val="18"/>
                <w:szCs w:val="21"/>
              </w:rPr>
              <w:t>次循环）</w:t>
            </w:r>
          </w:p>
        </w:tc>
        <w:tc>
          <w:tcPr>
            <w:tcW w:w="288" w:type="dxa"/>
            <w:tcBorders>
              <w:left w:val="nil"/>
            </w:tcBorders>
          </w:tcPr>
          <w:p w:rsidR="007D625E" w:rsidRPr="007153A5" w:rsidRDefault="007D625E">
            <w:pPr>
              <w:pStyle w:val="aff7"/>
              <w:ind w:firstLineChars="0" w:firstLine="0"/>
              <w:rPr>
                <w:rFonts w:ascii="Times New Roman"/>
                <w:sz w:val="18"/>
              </w:rPr>
            </w:pP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proofErr w:type="gramStart"/>
            <w:r w:rsidRPr="007153A5">
              <w:rPr>
                <w:rFonts w:ascii="Times New Roman"/>
                <w:sz w:val="18"/>
              </w:rPr>
              <w:t>不</w:t>
            </w:r>
            <w:proofErr w:type="gramEnd"/>
            <w:r w:rsidRPr="007153A5">
              <w:rPr>
                <w:rFonts w:ascii="Times New Roman"/>
                <w:sz w:val="18"/>
              </w:rPr>
              <w:t>变质</w:t>
            </w:r>
          </w:p>
        </w:tc>
      </w:tr>
      <w:tr w:rsidR="007D625E" w:rsidRPr="007153A5">
        <w:trPr>
          <w:trHeight w:val="276"/>
        </w:trPr>
        <w:tc>
          <w:tcPr>
            <w:tcW w:w="3720" w:type="dxa"/>
            <w:gridSpan w:val="2"/>
            <w:tcBorders>
              <w:left w:val="single" w:sz="12" w:space="0" w:color="auto"/>
              <w:right w:val="nil"/>
            </w:tcBorders>
            <w:vAlign w:val="center"/>
          </w:tcPr>
          <w:p w:rsidR="007D625E" w:rsidRPr="007153A5" w:rsidRDefault="00762569">
            <w:pPr>
              <w:pStyle w:val="aff7"/>
              <w:ind w:firstLineChars="0" w:firstLine="0"/>
              <w:rPr>
                <w:rFonts w:ascii="Times New Roman"/>
                <w:sz w:val="18"/>
              </w:rPr>
            </w:pPr>
            <w:r w:rsidRPr="007153A5">
              <w:rPr>
                <w:rFonts w:ascii="Times New Roman"/>
                <w:sz w:val="18"/>
                <w:szCs w:val="21"/>
              </w:rPr>
              <w:t>干燥条件</w:t>
            </w:r>
          </w:p>
        </w:tc>
        <w:tc>
          <w:tcPr>
            <w:tcW w:w="288" w:type="dxa"/>
            <w:tcBorders>
              <w:left w:val="nil"/>
            </w:tcBorders>
          </w:tcPr>
          <w:p w:rsidR="007D625E" w:rsidRPr="007153A5" w:rsidRDefault="007D625E">
            <w:pPr>
              <w:pStyle w:val="aff7"/>
              <w:ind w:firstLineChars="0" w:firstLine="0"/>
              <w:jc w:val="right"/>
              <w:rPr>
                <w:rFonts w:ascii="Times New Roman"/>
                <w:sz w:val="18"/>
              </w:rPr>
            </w:pP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140℃×20min</w:t>
            </w:r>
            <w:r w:rsidRPr="007153A5">
              <w:rPr>
                <w:rFonts w:ascii="Times New Roman"/>
                <w:sz w:val="18"/>
              </w:rPr>
              <w:t>或商定</w:t>
            </w:r>
          </w:p>
        </w:tc>
      </w:tr>
      <w:tr w:rsidR="007D625E" w:rsidRPr="007153A5">
        <w:tc>
          <w:tcPr>
            <w:tcW w:w="3720" w:type="dxa"/>
            <w:gridSpan w:val="2"/>
            <w:tcBorders>
              <w:left w:val="single" w:sz="12" w:space="0" w:color="auto"/>
              <w:right w:val="nil"/>
            </w:tcBorders>
            <w:vAlign w:val="center"/>
          </w:tcPr>
          <w:p w:rsidR="007D625E" w:rsidRPr="007153A5" w:rsidRDefault="00762569">
            <w:pPr>
              <w:pStyle w:val="aff7"/>
              <w:ind w:firstLineChars="0" w:firstLine="0"/>
              <w:rPr>
                <w:rFonts w:ascii="Times New Roman"/>
                <w:sz w:val="18"/>
                <w:szCs w:val="21"/>
              </w:rPr>
            </w:pPr>
            <w:r w:rsidRPr="007153A5">
              <w:rPr>
                <w:rFonts w:ascii="Times New Roman"/>
                <w:sz w:val="18"/>
                <w:szCs w:val="21"/>
              </w:rPr>
              <w:t>漆膜颜色及外观</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颜色符合标准板，漆膜平整光滑</w:t>
            </w:r>
          </w:p>
        </w:tc>
        <w:tc>
          <w:tcPr>
            <w:tcW w:w="1619" w:type="dxa"/>
            <w:gridSpan w:val="2"/>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颜色符合标准板，漆膜平整光滑</w:t>
            </w:r>
          </w:p>
        </w:tc>
        <w:tc>
          <w:tcPr>
            <w:tcW w:w="1347" w:type="dxa"/>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颜色符合标准板</w:t>
            </w:r>
            <w:r w:rsidR="007153A5" w:rsidRPr="007153A5">
              <w:rPr>
                <w:rFonts w:ascii="Times New Roman"/>
                <w:sz w:val="18"/>
              </w:rPr>
              <w:t>，</w:t>
            </w:r>
            <w:r w:rsidRPr="007153A5">
              <w:rPr>
                <w:rFonts w:ascii="Times New Roman"/>
                <w:sz w:val="18"/>
              </w:rPr>
              <w:t>漆膜平整</w:t>
            </w:r>
          </w:p>
        </w:tc>
        <w:tc>
          <w:tcPr>
            <w:tcW w:w="1036" w:type="dxa"/>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平整光滑、无缩孔</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rPr>
              <w:t>光泽（</w:t>
            </w:r>
            <w:r w:rsidRPr="007153A5">
              <w:rPr>
                <w:rFonts w:ascii="Times New Roman"/>
                <w:sz w:val="18"/>
              </w:rPr>
              <w:t>60°</w:t>
            </w:r>
            <w:r w:rsidRPr="007153A5">
              <w:rPr>
                <w:rFonts w:ascii="Times New Roman"/>
                <w:sz w:val="18"/>
              </w:rPr>
              <w:t>）</w:t>
            </w:r>
            <w:r w:rsidRPr="007153A5">
              <w:rPr>
                <w:rFonts w:ascii="Times New Roman"/>
                <w:sz w:val="18"/>
              </w:rPr>
              <w:t>/%</w:t>
            </w:r>
          </w:p>
        </w:tc>
        <w:tc>
          <w:tcPr>
            <w:tcW w:w="288" w:type="dxa"/>
            <w:tcBorders>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商定</w:t>
            </w:r>
          </w:p>
        </w:tc>
        <w:tc>
          <w:tcPr>
            <w:tcW w:w="1619" w:type="dxa"/>
            <w:gridSpan w:val="2"/>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商定</w:t>
            </w:r>
          </w:p>
        </w:tc>
        <w:tc>
          <w:tcPr>
            <w:tcW w:w="1347" w:type="dxa"/>
            <w:tcBorders>
              <w:left w:val="single" w:sz="4" w:space="0" w:color="auto"/>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w:t>
            </w:r>
          </w:p>
        </w:tc>
        <w:tc>
          <w:tcPr>
            <w:tcW w:w="1036" w:type="dxa"/>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95</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szCs w:val="21"/>
              </w:rPr>
              <w:t>打磨性</w:t>
            </w:r>
          </w:p>
        </w:tc>
        <w:tc>
          <w:tcPr>
            <w:tcW w:w="288" w:type="dxa"/>
            <w:tcBorders>
              <w:left w:val="nil"/>
            </w:tcBorders>
          </w:tcPr>
          <w:p w:rsidR="007D625E" w:rsidRPr="007153A5" w:rsidRDefault="007D625E">
            <w:pPr>
              <w:pStyle w:val="aff7"/>
              <w:ind w:firstLineChars="0" w:firstLine="0"/>
              <w:rPr>
                <w:rFonts w:ascii="Times New Roman"/>
                <w:sz w:val="18"/>
              </w:rPr>
            </w:pP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szCs w:val="21"/>
              </w:rPr>
              <w:t>易打磨，不粘砂纸</w:t>
            </w:r>
          </w:p>
        </w:tc>
        <w:tc>
          <w:tcPr>
            <w:tcW w:w="4002" w:type="dxa"/>
            <w:gridSpan w:val="4"/>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szCs w:val="21"/>
              </w:rPr>
              <w:t>铅笔硬度</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HB</w:t>
            </w:r>
          </w:p>
        </w:tc>
        <w:tc>
          <w:tcPr>
            <w:tcW w:w="4002" w:type="dxa"/>
            <w:gridSpan w:val="4"/>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H</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rPr>
              <w:t>耐冲击性</w:t>
            </w:r>
            <w:r w:rsidRPr="007153A5">
              <w:rPr>
                <w:rFonts w:ascii="Times New Roman"/>
                <w:sz w:val="18"/>
              </w:rPr>
              <w:t>/cm</w:t>
            </w:r>
          </w:p>
        </w:tc>
        <w:tc>
          <w:tcPr>
            <w:tcW w:w="288" w:type="dxa"/>
            <w:tcBorders>
              <w:left w:val="nil"/>
            </w:tcBorders>
            <w:vAlign w:val="center"/>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1575" w:type="dxa"/>
            <w:tcBorders>
              <w:right w:val="single" w:sz="4"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40</w:t>
            </w:r>
          </w:p>
        </w:tc>
        <w:tc>
          <w:tcPr>
            <w:tcW w:w="4002" w:type="dxa"/>
            <w:gridSpan w:val="4"/>
            <w:tcBorders>
              <w:left w:val="single" w:sz="4" w:space="0" w:color="auto"/>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30</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rPr>
              <w:t>杯突</w:t>
            </w:r>
            <w:r w:rsidRPr="007153A5">
              <w:rPr>
                <w:rFonts w:ascii="Times New Roman"/>
                <w:sz w:val="18"/>
              </w:rPr>
              <w:t>/mm</w:t>
            </w:r>
          </w:p>
        </w:tc>
        <w:tc>
          <w:tcPr>
            <w:tcW w:w="288" w:type="dxa"/>
            <w:tcBorders>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rPr>
              <w:t>≥</w:t>
            </w: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5</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rPr>
            </w:pPr>
            <w:r w:rsidRPr="007153A5">
              <w:rPr>
                <w:rFonts w:ascii="Times New Roman"/>
                <w:sz w:val="18"/>
                <w:szCs w:val="21"/>
              </w:rPr>
              <w:lastRenderedPageBreak/>
              <w:t>划格试验</w:t>
            </w:r>
            <w:r w:rsidRPr="007153A5">
              <w:rPr>
                <w:rFonts w:ascii="Times New Roman"/>
                <w:sz w:val="18"/>
                <w:szCs w:val="21"/>
              </w:rPr>
              <w:t>/</w:t>
            </w:r>
            <w:r w:rsidRPr="007153A5">
              <w:rPr>
                <w:rFonts w:ascii="Times New Roman"/>
                <w:sz w:val="18"/>
                <w:szCs w:val="21"/>
              </w:rPr>
              <w:t>级</w:t>
            </w:r>
          </w:p>
        </w:tc>
        <w:tc>
          <w:tcPr>
            <w:tcW w:w="288" w:type="dxa"/>
            <w:tcBorders>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szCs w:val="21"/>
              </w:rPr>
              <w:t>≤</w:t>
            </w: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1</w:t>
            </w:r>
          </w:p>
        </w:tc>
      </w:tr>
      <w:tr w:rsidR="007D625E" w:rsidRPr="007153A5">
        <w:trPr>
          <w:trHeight w:val="90"/>
        </w:trPr>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szCs w:val="21"/>
              </w:rPr>
              <w:t>柔韧性</w:t>
            </w:r>
            <w:r w:rsidRPr="007153A5">
              <w:rPr>
                <w:rFonts w:ascii="Times New Roman"/>
                <w:sz w:val="18"/>
                <w:szCs w:val="21"/>
              </w:rPr>
              <w:t>/mm</w:t>
            </w:r>
          </w:p>
        </w:tc>
        <w:tc>
          <w:tcPr>
            <w:tcW w:w="288" w:type="dxa"/>
            <w:tcBorders>
              <w:left w:val="nil"/>
            </w:tcBorders>
          </w:tcPr>
          <w:p w:rsidR="007D625E" w:rsidRPr="007153A5" w:rsidRDefault="00762569">
            <w:pPr>
              <w:pStyle w:val="aff7"/>
              <w:ind w:firstLineChars="0" w:firstLine="0"/>
              <w:jc w:val="right"/>
              <w:rPr>
                <w:rFonts w:ascii="Times New Roman"/>
                <w:sz w:val="18"/>
              </w:rPr>
            </w:pPr>
            <w:r w:rsidRPr="007153A5">
              <w:rPr>
                <w:rFonts w:ascii="Times New Roman"/>
                <w:sz w:val="18"/>
                <w:szCs w:val="21"/>
              </w:rPr>
              <w:t>≤</w:t>
            </w: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sz w:val="18"/>
              </w:rPr>
              <w:t>2</w:t>
            </w:r>
          </w:p>
        </w:tc>
      </w:tr>
      <w:tr w:rsidR="007D625E" w:rsidRPr="007153A5">
        <w:trPr>
          <w:trHeight w:val="90"/>
        </w:trPr>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color w:val="FF0000"/>
                <w:sz w:val="18"/>
                <w:szCs w:val="21"/>
              </w:rPr>
            </w:pPr>
            <w:r w:rsidRPr="007153A5">
              <w:rPr>
                <w:rFonts w:ascii="Times New Roman"/>
                <w:sz w:val="18"/>
                <w:szCs w:val="21"/>
              </w:rPr>
              <w:t>耐盐雾性（</w:t>
            </w:r>
            <w:r w:rsidRPr="007153A5">
              <w:rPr>
                <w:rFonts w:ascii="Times New Roman"/>
                <w:sz w:val="18"/>
                <w:szCs w:val="21"/>
              </w:rPr>
              <w:t>720h</w:t>
            </w:r>
            <w:r w:rsidRPr="007153A5">
              <w:rPr>
                <w:rFonts w:ascii="Times New Roman"/>
                <w:sz w:val="18"/>
                <w:szCs w:val="21"/>
              </w:rPr>
              <w:t>）</w:t>
            </w:r>
          </w:p>
        </w:tc>
        <w:tc>
          <w:tcPr>
            <w:tcW w:w="288" w:type="dxa"/>
            <w:tcBorders>
              <w:left w:val="nil"/>
            </w:tcBorders>
          </w:tcPr>
          <w:p w:rsidR="007D625E" w:rsidRPr="007153A5" w:rsidRDefault="007D625E">
            <w:pPr>
              <w:pStyle w:val="aff7"/>
              <w:ind w:firstLineChars="0" w:firstLine="0"/>
              <w:rPr>
                <w:rFonts w:ascii="Times New Roman"/>
                <w:color w:val="FF0000"/>
                <w:sz w:val="18"/>
              </w:rPr>
            </w:pP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color w:val="FF0000"/>
                <w:sz w:val="18"/>
              </w:rPr>
            </w:pPr>
            <w:r w:rsidRPr="007153A5">
              <w:rPr>
                <w:rFonts w:ascii="Times New Roman" w:hAnsi="宋体"/>
                <w:color w:val="000000"/>
                <w:sz w:val="18"/>
              </w:rPr>
              <w:t>划痕处单向锈蚀</w:t>
            </w:r>
            <w:r w:rsidRPr="007153A5">
              <w:rPr>
                <w:rFonts w:ascii="Times New Roman"/>
                <w:color w:val="000000"/>
                <w:sz w:val="18"/>
              </w:rPr>
              <w:t>≤2.0mm,</w:t>
            </w:r>
            <w:r w:rsidRPr="007153A5">
              <w:rPr>
                <w:rFonts w:ascii="Times New Roman" w:hAnsi="宋体"/>
                <w:color w:val="000000"/>
                <w:sz w:val="18"/>
              </w:rPr>
              <w:t>未</w:t>
            </w:r>
            <w:proofErr w:type="gramStart"/>
            <w:r w:rsidRPr="007153A5">
              <w:rPr>
                <w:rFonts w:ascii="Times New Roman" w:hAnsi="宋体"/>
                <w:color w:val="000000"/>
                <w:sz w:val="18"/>
              </w:rPr>
              <w:t>划痕区</w:t>
            </w:r>
            <w:proofErr w:type="gramEnd"/>
            <w:r w:rsidRPr="007153A5">
              <w:rPr>
                <w:rFonts w:ascii="Times New Roman" w:hAnsi="宋体"/>
                <w:color w:val="000000"/>
                <w:sz w:val="18"/>
              </w:rPr>
              <w:t>无起泡、生锈、开裂、剥落等现象</w:t>
            </w:r>
          </w:p>
        </w:tc>
      </w:tr>
      <w:tr w:rsidR="007D625E" w:rsidRPr="007153A5">
        <w:trPr>
          <w:trHeight w:val="268"/>
        </w:trPr>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rPr>
              <w:t>耐水性</w:t>
            </w:r>
            <w:r w:rsidRPr="007153A5">
              <w:rPr>
                <w:rFonts w:ascii="Times New Roman"/>
                <w:sz w:val="18"/>
              </w:rPr>
              <w:t>[</w:t>
            </w:r>
            <w:r w:rsidRPr="007153A5">
              <w:rPr>
                <w:rFonts w:ascii="Times New Roman"/>
                <w:sz w:val="18"/>
              </w:rPr>
              <w:t>（</w:t>
            </w:r>
            <w:r w:rsidRPr="007153A5">
              <w:rPr>
                <w:rFonts w:ascii="Times New Roman"/>
                <w:sz w:val="18"/>
              </w:rPr>
              <w:t>40±2</w:t>
            </w:r>
            <w:r w:rsidRPr="007153A5">
              <w:rPr>
                <w:rFonts w:ascii="Times New Roman"/>
                <w:sz w:val="18"/>
              </w:rPr>
              <w:t>）</w:t>
            </w:r>
            <w:r w:rsidRPr="007153A5">
              <w:rPr>
                <w:rFonts w:ascii="Times New Roman" w:hAnsi="宋体"/>
                <w:sz w:val="18"/>
              </w:rPr>
              <w:t>℃</w:t>
            </w:r>
            <w:r w:rsidRPr="007153A5">
              <w:rPr>
                <w:rFonts w:ascii="Times New Roman"/>
                <w:sz w:val="18"/>
              </w:rPr>
              <w:t>，</w:t>
            </w:r>
            <w:r w:rsidRPr="007153A5">
              <w:rPr>
                <w:rFonts w:ascii="Times New Roman"/>
                <w:sz w:val="18"/>
              </w:rPr>
              <w:t>240h]</w:t>
            </w:r>
          </w:p>
        </w:tc>
        <w:tc>
          <w:tcPr>
            <w:tcW w:w="288" w:type="dxa"/>
            <w:tcBorders>
              <w:left w:val="nil"/>
            </w:tcBorders>
          </w:tcPr>
          <w:p w:rsidR="007D625E" w:rsidRPr="007153A5" w:rsidRDefault="007D625E">
            <w:pPr>
              <w:pStyle w:val="aff7"/>
              <w:ind w:firstLineChars="0" w:firstLine="0"/>
              <w:rPr>
                <w:rFonts w:ascii="Times New Roman"/>
                <w:sz w:val="18"/>
              </w:rPr>
            </w:pPr>
          </w:p>
        </w:tc>
        <w:tc>
          <w:tcPr>
            <w:tcW w:w="5577" w:type="dxa"/>
            <w:gridSpan w:val="5"/>
            <w:tcBorders>
              <w:right w:val="single" w:sz="12" w:space="0" w:color="auto"/>
            </w:tcBorders>
            <w:vAlign w:val="center"/>
          </w:tcPr>
          <w:p w:rsidR="007D625E" w:rsidRPr="007153A5" w:rsidRDefault="007153A5">
            <w:pPr>
              <w:jc w:val="center"/>
              <w:rPr>
                <w:szCs w:val="18"/>
              </w:rPr>
            </w:pPr>
            <w:r>
              <w:rPr>
                <w:rFonts w:hint="eastAsia"/>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rPr>
              <w:t>耐汽油性（</w:t>
            </w:r>
            <w:r w:rsidRPr="007153A5">
              <w:rPr>
                <w:rFonts w:ascii="Times New Roman"/>
                <w:sz w:val="18"/>
              </w:rPr>
              <w:t>92</w:t>
            </w:r>
            <w:r w:rsidRPr="007153A5">
              <w:rPr>
                <w:rFonts w:ascii="Times New Roman"/>
                <w:sz w:val="18"/>
              </w:rPr>
              <w:t>号汽油，</w:t>
            </w:r>
            <w:r w:rsidRPr="007153A5">
              <w:rPr>
                <w:rFonts w:ascii="Times New Roman"/>
                <w:sz w:val="18"/>
              </w:rPr>
              <w:t>6h</w:t>
            </w:r>
            <w:r w:rsidRPr="007153A5">
              <w:rPr>
                <w:rFonts w:ascii="Times New Roman"/>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vAlign w:val="center"/>
          </w:tcPr>
          <w:p w:rsidR="007D625E" w:rsidRPr="007153A5" w:rsidRDefault="007153A5">
            <w:pPr>
              <w:jc w:val="center"/>
              <w:rPr>
                <w:szCs w:val="18"/>
              </w:rPr>
            </w:pPr>
            <w:r>
              <w:rPr>
                <w:rFonts w:hint="eastAsia"/>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rPr>
              <w:t>耐柴油性（</w:t>
            </w:r>
            <w:r w:rsidRPr="007153A5">
              <w:rPr>
                <w:rFonts w:ascii="Times New Roman"/>
                <w:sz w:val="18"/>
              </w:rPr>
              <w:t>0</w:t>
            </w:r>
            <w:r w:rsidRPr="007153A5">
              <w:rPr>
                <w:rFonts w:ascii="Times New Roman"/>
                <w:sz w:val="18"/>
              </w:rPr>
              <w:t>号柴油，</w:t>
            </w:r>
            <w:r w:rsidRPr="007153A5">
              <w:rPr>
                <w:rFonts w:ascii="Times New Roman"/>
                <w:sz w:val="18"/>
              </w:rPr>
              <w:t>6h</w:t>
            </w:r>
            <w:r w:rsidRPr="007153A5">
              <w:rPr>
                <w:rFonts w:ascii="Times New Roman"/>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vAlign w:val="center"/>
          </w:tcPr>
          <w:p w:rsidR="007D625E" w:rsidRPr="007153A5" w:rsidRDefault="007153A5">
            <w:pPr>
              <w:jc w:val="center"/>
              <w:rPr>
                <w:sz w:val="21"/>
                <w:szCs w:val="18"/>
              </w:rPr>
            </w:pPr>
            <w:r>
              <w:rPr>
                <w:rFonts w:hint="eastAsia"/>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color w:val="000000"/>
                <w:sz w:val="18"/>
              </w:rPr>
              <w:t>耐酸性（</w:t>
            </w:r>
            <w:r w:rsidRPr="007153A5">
              <w:rPr>
                <w:rFonts w:ascii="Times New Roman"/>
                <w:color w:val="000000"/>
                <w:sz w:val="18"/>
              </w:rPr>
              <w:t>0.05mol/L H</w:t>
            </w:r>
            <w:r w:rsidRPr="007153A5">
              <w:rPr>
                <w:rFonts w:ascii="Times New Roman"/>
                <w:color w:val="000000"/>
                <w:sz w:val="18"/>
                <w:vertAlign w:val="subscript"/>
              </w:rPr>
              <w:t>2</w:t>
            </w:r>
            <w:r w:rsidRPr="007153A5">
              <w:rPr>
                <w:rFonts w:ascii="Times New Roman"/>
                <w:color w:val="000000"/>
                <w:sz w:val="18"/>
              </w:rPr>
              <w:t>SO</w:t>
            </w:r>
            <w:r w:rsidRPr="007153A5">
              <w:rPr>
                <w:rFonts w:ascii="Times New Roman"/>
                <w:color w:val="000000"/>
                <w:sz w:val="18"/>
                <w:vertAlign w:val="subscript"/>
              </w:rPr>
              <w:t>4</w:t>
            </w:r>
            <w:r w:rsidRPr="007153A5">
              <w:rPr>
                <w:rFonts w:ascii="Times New Roman"/>
                <w:color w:val="000000"/>
                <w:sz w:val="18"/>
              </w:rPr>
              <w:t>，</w:t>
            </w:r>
            <w:r w:rsidRPr="007153A5">
              <w:rPr>
                <w:rFonts w:ascii="Times New Roman"/>
                <w:color w:val="000000"/>
                <w:sz w:val="18"/>
              </w:rPr>
              <w:t>24h</w:t>
            </w:r>
            <w:r w:rsidRPr="007153A5">
              <w:rPr>
                <w:rFonts w:ascii="Times New Roman"/>
                <w:color w:val="000000"/>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vAlign w:val="center"/>
          </w:tcPr>
          <w:p w:rsidR="007D625E" w:rsidRPr="007153A5" w:rsidRDefault="007153A5">
            <w:pPr>
              <w:jc w:val="center"/>
              <w:rPr>
                <w:szCs w:val="18"/>
              </w:rPr>
            </w:pPr>
            <w:r>
              <w:rPr>
                <w:rFonts w:hint="eastAsia"/>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color w:val="000000"/>
                <w:sz w:val="18"/>
              </w:rPr>
              <w:t>耐碱性（</w:t>
            </w:r>
            <w:r w:rsidRPr="007153A5">
              <w:rPr>
                <w:rFonts w:ascii="Times New Roman"/>
                <w:color w:val="000000"/>
                <w:sz w:val="18"/>
              </w:rPr>
              <w:t xml:space="preserve">0.1mol/L </w:t>
            </w:r>
            <w:proofErr w:type="spellStart"/>
            <w:r w:rsidRPr="007153A5">
              <w:rPr>
                <w:rFonts w:ascii="Times New Roman"/>
                <w:color w:val="000000"/>
                <w:sz w:val="18"/>
              </w:rPr>
              <w:t>NaOH</w:t>
            </w:r>
            <w:proofErr w:type="spellEnd"/>
            <w:r w:rsidRPr="007153A5">
              <w:rPr>
                <w:rFonts w:ascii="Times New Roman"/>
                <w:color w:val="000000"/>
                <w:sz w:val="18"/>
              </w:rPr>
              <w:t>，</w:t>
            </w:r>
            <w:r w:rsidRPr="007153A5">
              <w:rPr>
                <w:rFonts w:ascii="Times New Roman"/>
                <w:color w:val="000000"/>
                <w:sz w:val="18"/>
              </w:rPr>
              <w:t>24h</w:t>
            </w:r>
            <w:r w:rsidRPr="007153A5">
              <w:rPr>
                <w:rFonts w:ascii="Times New Roman"/>
                <w:color w:val="000000"/>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vAlign w:val="center"/>
          </w:tcPr>
          <w:p w:rsidR="007D625E" w:rsidRPr="007153A5" w:rsidRDefault="007153A5">
            <w:pPr>
              <w:jc w:val="center"/>
              <w:rPr>
                <w:szCs w:val="18"/>
              </w:rPr>
            </w:pPr>
            <w:r>
              <w:rPr>
                <w:rFonts w:hint="eastAsia"/>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sz w:val="18"/>
              </w:rPr>
              <w:t>耐湿热性</w:t>
            </w:r>
            <w:r w:rsidRPr="007153A5">
              <w:rPr>
                <w:rFonts w:ascii="Times New Roman"/>
                <w:color w:val="000000"/>
                <w:sz w:val="18"/>
              </w:rPr>
              <w:t>（</w:t>
            </w:r>
            <w:r w:rsidRPr="007153A5">
              <w:rPr>
                <w:rFonts w:ascii="Times New Roman"/>
                <w:sz w:val="18"/>
              </w:rPr>
              <w:t>47±1</w:t>
            </w:r>
            <w:r w:rsidRPr="007153A5">
              <w:rPr>
                <w:rFonts w:ascii="Times New Roman" w:hAnsi="宋体"/>
                <w:sz w:val="18"/>
              </w:rPr>
              <w:t>℃</w:t>
            </w:r>
            <w:r w:rsidRPr="007153A5">
              <w:rPr>
                <w:rFonts w:ascii="Times New Roman"/>
                <w:sz w:val="18"/>
              </w:rPr>
              <w:t>×96±2%RH×240h</w:t>
            </w:r>
            <w:r w:rsidRPr="007153A5">
              <w:rPr>
                <w:rFonts w:ascii="Times New Roman"/>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vAlign w:val="center"/>
          </w:tcPr>
          <w:p w:rsidR="007D625E" w:rsidRPr="007153A5" w:rsidRDefault="007153A5">
            <w:pPr>
              <w:pStyle w:val="aff7"/>
              <w:ind w:firstLineChars="0" w:firstLine="0"/>
              <w:jc w:val="center"/>
              <w:rPr>
                <w:rFonts w:ascii="Times New Roman"/>
                <w:sz w:val="18"/>
              </w:rPr>
            </w:pPr>
            <w:r w:rsidRPr="007153A5">
              <w:rPr>
                <w:rFonts w:ascii="Times New Roman" w:hint="eastAsia"/>
                <w:sz w:val="18"/>
                <w:szCs w:val="21"/>
              </w:rPr>
              <w:t>无异常</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color w:val="000000"/>
                <w:sz w:val="18"/>
              </w:rPr>
              <w:t>耐人工候老化性（</w:t>
            </w:r>
            <w:r w:rsidRPr="007153A5">
              <w:rPr>
                <w:rFonts w:ascii="Times New Roman"/>
                <w:color w:val="000000"/>
                <w:sz w:val="18"/>
              </w:rPr>
              <w:t>800h</w:t>
            </w:r>
            <w:r w:rsidRPr="007153A5">
              <w:rPr>
                <w:rFonts w:ascii="Times New Roman"/>
                <w:color w:val="000000"/>
                <w:sz w:val="18"/>
              </w:rPr>
              <w:t>）</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tcPr>
          <w:p w:rsidR="007D625E" w:rsidRPr="007153A5" w:rsidRDefault="00762569">
            <w:pPr>
              <w:pStyle w:val="aff7"/>
              <w:ind w:firstLineChars="0" w:firstLine="0"/>
              <w:jc w:val="center"/>
              <w:rPr>
                <w:rFonts w:ascii="Times New Roman"/>
                <w:sz w:val="18"/>
              </w:rPr>
            </w:pPr>
            <w:r w:rsidRPr="007153A5">
              <w:rPr>
                <w:rFonts w:ascii="Times New Roman" w:hAnsi="宋体"/>
                <w:sz w:val="18"/>
              </w:rPr>
              <w:t>无粉化、起泡、脱落、开裂现象，变色</w:t>
            </w:r>
            <w:r w:rsidRPr="007153A5">
              <w:rPr>
                <w:rFonts w:ascii="Times New Roman"/>
                <w:sz w:val="18"/>
              </w:rPr>
              <w:t>≤2</w:t>
            </w:r>
            <w:r w:rsidRPr="007153A5">
              <w:rPr>
                <w:rFonts w:ascii="Times New Roman" w:hAnsi="宋体"/>
                <w:sz w:val="18"/>
              </w:rPr>
              <w:t>级，失光</w:t>
            </w:r>
            <w:r w:rsidRPr="007153A5">
              <w:rPr>
                <w:rFonts w:ascii="Times New Roman"/>
                <w:sz w:val="18"/>
              </w:rPr>
              <w:t>≤2</w:t>
            </w:r>
            <w:r w:rsidRPr="007153A5">
              <w:rPr>
                <w:rFonts w:ascii="Times New Roman" w:hAnsi="宋体"/>
                <w:sz w:val="18"/>
              </w:rPr>
              <w:t>级</w:t>
            </w:r>
          </w:p>
        </w:tc>
      </w:tr>
      <w:tr w:rsidR="007D625E" w:rsidRPr="007153A5">
        <w:tc>
          <w:tcPr>
            <w:tcW w:w="3720" w:type="dxa"/>
            <w:gridSpan w:val="2"/>
            <w:tcBorders>
              <w:left w:val="single" w:sz="12" w:space="0" w:color="auto"/>
              <w:right w:val="nil"/>
            </w:tcBorders>
          </w:tcPr>
          <w:p w:rsidR="007D625E" w:rsidRPr="007153A5" w:rsidRDefault="00762569">
            <w:pPr>
              <w:pStyle w:val="aff7"/>
              <w:ind w:firstLineChars="0" w:firstLine="0"/>
              <w:rPr>
                <w:rFonts w:ascii="Times New Roman"/>
                <w:sz w:val="18"/>
                <w:szCs w:val="21"/>
              </w:rPr>
            </w:pPr>
            <w:r w:rsidRPr="007153A5">
              <w:rPr>
                <w:rFonts w:ascii="Times New Roman"/>
                <w:color w:val="000000"/>
                <w:sz w:val="18"/>
              </w:rPr>
              <w:t>耐溶剂擦拭</w:t>
            </w:r>
            <w:r w:rsidR="00A17C63">
              <w:rPr>
                <w:rFonts w:ascii="Times New Roman" w:hint="eastAsia"/>
                <w:color w:val="000000"/>
                <w:sz w:val="18"/>
              </w:rPr>
              <w:t>性</w:t>
            </w:r>
            <w:r w:rsidRPr="007153A5">
              <w:rPr>
                <w:rFonts w:ascii="Times New Roman"/>
                <w:color w:val="000000"/>
                <w:sz w:val="18"/>
              </w:rPr>
              <w:t>（二甲苯）</w:t>
            </w:r>
          </w:p>
        </w:tc>
        <w:tc>
          <w:tcPr>
            <w:tcW w:w="288" w:type="dxa"/>
            <w:tcBorders>
              <w:left w:val="nil"/>
            </w:tcBorders>
          </w:tcPr>
          <w:p w:rsidR="007D625E" w:rsidRPr="007153A5" w:rsidRDefault="007D625E">
            <w:pPr>
              <w:pStyle w:val="aff7"/>
              <w:ind w:firstLineChars="0" w:firstLine="0"/>
              <w:rPr>
                <w:rFonts w:ascii="Times New Roman"/>
                <w:sz w:val="18"/>
                <w:szCs w:val="21"/>
              </w:rPr>
            </w:pPr>
          </w:p>
        </w:tc>
        <w:tc>
          <w:tcPr>
            <w:tcW w:w="5577" w:type="dxa"/>
            <w:gridSpan w:val="5"/>
            <w:tcBorders>
              <w:right w:val="single" w:sz="12" w:space="0" w:color="auto"/>
            </w:tcBorders>
          </w:tcPr>
          <w:p w:rsidR="007D625E" w:rsidRPr="007153A5" w:rsidRDefault="006B10FC" w:rsidP="00A17C63">
            <w:pPr>
              <w:pStyle w:val="aff7"/>
              <w:ind w:firstLineChars="0" w:firstLine="0"/>
              <w:jc w:val="center"/>
              <w:rPr>
                <w:rFonts w:ascii="Times New Roman"/>
                <w:sz w:val="18"/>
              </w:rPr>
            </w:pPr>
            <w:r w:rsidRPr="00BC2363">
              <w:rPr>
                <w:rFonts w:ascii="Times New Roman" w:hAnsi="宋体"/>
                <w:color w:val="000000"/>
                <w:sz w:val="18"/>
              </w:rPr>
              <w:t>用</w:t>
            </w:r>
            <w:r w:rsidRPr="00BC2363">
              <w:rPr>
                <w:rFonts w:ascii="Times New Roman" w:hAnsi="宋体" w:hint="eastAsia"/>
                <w:color w:val="000000"/>
                <w:sz w:val="18"/>
              </w:rPr>
              <w:t>蘸</w:t>
            </w:r>
            <w:r w:rsidRPr="00BC2363">
              <w:rPr>
                <w:rFonts w:ascii="Times New Roman" w:hAnsi="宋体"/>
                <w:color w:val="000000"/>
                <w:sz w:val="18"/>
              </w:rPr>
              <w:t>有二甲苯试剂的</w:t>
            </w:r>
            <w:r>
              <w:rPr>
                <w:rFonts w:ascii="Times New Roman" w:hAnsi="宋体" w:hint="eastAsia"/>
                <w:color w:val="000000"/>
                <w:sz w:val="18"/>
              </w:rPr>
              <w:t>棉签</w:t>
            </w:r>
            <w:r w:rsidRPr="00BC2363">
              <w:rPr>
                <w:rFonts w:ascii="Times New Roman" w:hAnsi="宋体"/>
                <w:color w:val="000000"/>
                <w:sz w:val="18"/>
              </w:rPr>
              <w:t>或</w:t>
            </w:r>
            <w:r>
              <w:rPr>
                <w:rFonts w:ascii="Times New Roman" w:hAnsi="宋体" w:hint="eastAsia"/>
                <w:color w:val="000000"/>
                <w:sz w:val="18"/>
              </w:rPr>
              <w:t>纱布</w:t>
            </w:r>
            <w:r>
              <w:rPr>
                <w:rFonts w:ascii="Times New Roman" w:hint="eastAsia"/>
                <w:color w:val="000000"/>
                <w:sz w:val="18"/>
              </w:rPr>
              <w:t>反复</w:t>
            </w:r>
            <w:r w:rsidRPr="00BC2363">
              <w:rPr>
                <w:rFonts w:ascii="Times New Roman" w:hAnsi="宋体"/>
                <w:color w:val="000000"/>
                <w:sz w:val="18"/>
              </w:rPr>
              <w:t>擦拭</w:t>
            </w:r>
            <w:r>
              <w:rPr>
                <w:rFonts w:ascii="Times New Roman" w:hAnsi="宋体" w:hint="eastAsia"/>
                <w:color w:val="000000"/>
                <w:sz w:val="18"/>
              </w:rPr>
              <w:t>10</w:t>
            </w:r>
            <w:r>
              <w:rPr>
                <w:rFonts w:ascii="Times New Roman" w:hAnsi="宋体" w:hint="eastAsia"/>
                <w:color w:val="000000"/>
                <w:sz w:val="18"/>
              </w:rPr>
              <w:t>次</w:t>
            </w:r>
            <w:r w:rsidRPr="00BC2363">
              <w:rPr>
                <w:rFonts w:ascii="Times New Roman" w:hAnsi="宋体"/>
                <w:color w:val="000000"/>
                <w:sz w:val="18"/>
              </w:rPr>
              <w:t>，漆面无失光、褪色、起皱现象</w:t>
            </w:r>
          </w:p>
        </w:tc>
      </w:tr>
      <w:tr w:rsidR="007D625E" w:rsidRPr="007153A5">
        <w:tc>
          <w:tcPr>
            <w:tcW w:w="9585" w:type="dxa"/>
            <w:gridSpan w:val="8"/>
            <w:tcBorders>
              <w:left w:val="single" w:sz="12" w:space="0" w:color="auto"/>
              <w:right w:val="single" w:sz="12" w:space="0" w:color="auto"/>
            </w:tcBorders>
          </w:tcPr>
          <w:p w:rsidR="007D625E" w:rsidRPr="007153A5" w:rsidRDefault="00762569">
            <w:pPr>
              <w:pStyle w:val="aff7"/>
              <w:ind w:firstLineChars="0" w:firstLine="0"/>
              <w:rPr>
                <w:rFonts w:ascii="Times New Roman"/>
                <w:color w:val="000000"/>
                <w:sz w:val="18"/>
              </w:rPr>
            </w:pPr>
            <w:r w:rsidRPr="007153A5">
              <w:rPr>
                <w:rFonts w:ascii="Times New Roman" w:hAnsi="宋体"/>
                <w:color w:val="000000"/>
                <w:sz w:val="18"/>
              </w:rPr>
              <w:t>注：</w:t>
            </w:r>
            <w:r w:rsidRPr="007153A5">
              <w:rPr>
                <w:rFonts w:ascii="Times New Roman"/>
                <w:sz w:val="18"/>
              </w:rPr>
              <w:t>耐冲击性、杯突、划格试验、柔韧性、耐盐雾性、耐水性、耐汽油性、耐柴油性、耐酸性、耐碱性、耐湿热性、耐人工气候老化性、耐溶剂擦拭性是对复合涂层的要求。</w:t>
            </w:r>
          </w:p>
        </w:tc>
      </w:tr>
      <w:tr w:rsidR="007D625E" w:rsidRPr="007153A5">
        <w:tc>
          <w:tcPr>
            <w:tcW w:w="9585" w:type="dxa"/>
            <w:gridSpan w:val="8"/>
            <w:tcBorders>
              <w:left w:val="single" w:sz="12" w:space="0" w:color="auto"/>
              <w:bottom w:val="single" w:sz="12" w:space="0" w:color="auto"/>
              <w:right w:val="single" w:sz="12" w:space="0" w:color="auto"/>
            </w:tcBorders>
          </w:tcPr>
          <w:p w:rsidR="007D625E" w:rsidRPr="007153A5" w:rsidRDefault="00762569">
            <w:pPr>
              <w:jc w:val="left"/>
              <w:rPr>
                <w:szCs w:val="21"/>
              </w:rPr>
            </w:pPr>
            <w:r w:rsidRPr="007153A5">
              <w:rPr>
                <w:szCs w:val="21"/>
                <w:vertAlign w:val="superscript"/>
              </w:rPr>
              <w:t xml:space="preserve">a </w:t>
            </w:r>
            <w:r w:rsidRPr="007153A5">
              <w:rPr>
                <w:szCs w:val="21"/>
              </w:rPr>
              <w:t>含片状颜料和效应颜料，如铝粉、云母氧化铁、珠光粉等的产品除外。</w:t>
            </w:r>
          </w:p>
        </w:tc>
      </w:tr>
    </w:tbl>
    <w:p w:rsidR="007D625E" w:rsidRDefault="00762569">
      <w:pPr>
        <w:pStyle w:val="aff7"/>
        <w:ind w:firstLineChars="0" w:firstLine="0"/>
        <w:rPr>
          <w:rFonts w:ascii="黑体" w:eastAsia="黑体" w:hAnsi="黑体"/>
        </w:rPr>
      </w:pPr>
      <w:r>
        <w:rPr>
          <w:rFonts w:ascii="黑体" w:eastAsia="黑体" w:hAnsi="黑体" w:hint="eastAsia"/>
        </w:rPr>
        <w:t>5.2 有害物质限量</w:t>
      </w:r>
    </w:p>
    <w:p w:rsidR="007D625E" w:rsidRDefault="00762569">
      <w:pPr>
        <w:spacing w:line="400" w:lineRule="exact"/>
        <w:ind w:firstLineChars="200" w:firstLine="420"/>
        <w:jc w:val="left"/>
        <w:rPr>
          <w:szCs w:val="22"/>
        </w:rPr>
      </w:pPr>
      <w:r>
        <w:rPr>
          <w:rFonts w:hint="eastAsia"/>
          <w:szCs w:val="22"/>
        </w:rPr>
        <w:t>有害物质限量</w:t>
      </w:r>
      <w:r>
        <w:rPr>
          <w:szCs w:val="22"/>
        </w:rPr>
        <w:t>应</w:t>
      </w:r>
      <w:r>
        <w:rPr>
          <w:rFonts w:hint="eastAsia"/>
          <w:szCs w:val="22"/>
        </w:rPr>
        <w:t>满足</w:t>
      </w:r>
      <w:r>
        <w:rPr>
          <w:szCs w:val="22"/>
        </w:rPr>
        <w:t>表</w:t>
      </w:r>
      <w:r>
        <w:rPr>
          <w:rFonts w:hint="eastAsia"/>
          <w:szCs w:val="22"/>
        </w:rPr>
        <w:t>2</w:t>
      </w:r>
      <w:r>
        <w:rPr>
          <w:szCs w:val="22"/>
        </w:rPr>
        <w:t>的要求。</w:t>
      </w:r>
    </w:p>
    <w:p w:rsidR="007D625E" w:rsidRDefault="00762569">
      <w:pPr>
        <w:pStyle w:val="affffffa"/>
        <w:spacing w:beforeLines="0" w:afterLines="0"/>
        <w:rPr>
          <w:rFonts w:ascii="Times New Roman"/>
          <w:szCs w:val="21"/>
        </w:rPr>
      </w:pPr>
      <w:r>
        <w:rPr>
          <w:rFonts w:ascii="Times New Roman"/>
        </w:rPr>
        <w:t>表</w:t>
      </w:r>
      <w:r>
        <w:rPr>
          <w:rFonts w:ascii="Times New Roman"/>
        </w:rPr>
        <w:t>2</w:t>
      </w:r>
      <w:r>
        <w:rPr>
          <w:rFonts w:ascii="Times New Roman" w:hint="eastAsia"/>
        </w:rPr>
        <w:t xml:space="preserve"> </w:t>
      </w:r>
      <w:r>
        <w:rPr>
          <w:rFonts w:ascii="Times New Roman"/>
        </w:rPr>
        <w:t xml:space="preserve"> </w:t>
      </w:r>
      <w:r>
        <w:rPr>
          <w:rFonts w:ascii="Times New Roman"/>
          <w:szCs w:val="21"/>
        </w:rPr>
        <w:t>有害物质限量</w:t>
      </w:r>
    </w:p>
    <w:tbl>
      <w:tblPr>
        <w:tblStyle w:val="aff9"/>
        <w:tblW w:w="9600" w:type="dxa"/>
        <w:tblInd w:w="-88" w:type="dxa"/>
        <w:tblLayout w:type="fixed"/>
        <w:tblLook w:val="04A0"/>
      </w:tblPr>
      <w:tblGrid>
        <w:gridCol w:w="4591"/>
        <w:gridCol w:w="1275"/>
        <w:gridCol w:w="284"/>
        <w:gridCol w:w="850"/>
        <w:gridCol w:w="993"/>
        <w:gridCol w:w="850"/>
        <w:gridCol w:w="757"/>
      </w:tblGrid>
      <w:tr w:rsidR="007D625E">
        <w:tc>
          <w:tcPr>
            <w:tcW w:w="6150" w:type="dxa"/>
            <w:gridSpan w:val="3"/>
            <w:vMerge w:val="restart"/>
            <w:tcBorders>
              <w:top w:val="single" w:sz="12" w:space="0" w:color="auto"/>
              <w:left w:val="single" w:sz="12" w:space="0" w:color="auto"/>
            </w:tcBorders>
            <w:vAlign w:val="center"/>
          </w:tcPr>
          <w:p w:rsidR="007D625E" w:rsidRDefault="00762569">
            <w:pPr>
              <w:jc w:val="center"/>
              <w:rPr>
                <w:szCs w:val="18"/>
              </w:rPr>
            </w:pPr>
            <w:r>
              <w:rPr>
                <w:szCs w:val="18"/>
              </w:rPr>
              <w:t>项目</w:t>
            </w:r>
          </w:p>
        </w:tc>
        <w:tc>
          <w:tcPr>
            <w:tcW w:w="3450" w:type="dxa"/>
            <w:gridSpan w:val="4"/>
            <w:tcBorders>
              <w:top w:val="single" w:sz="12" w:space="0" w:color="auto"/>
              <w:right w:val="single" w:sz="12" w:space="0" w:color="auto"/>
            </w:tcBorders>
            <w:vAlign w:val="center"/>
          </w:tcPr>
          <w:p w:rsidR="007D625E" w:rsidRDefault="00762569">
            <w:pPr>
              <w:jc w:val="center"/>
              <w:rPr>
                <w:szCs w:val="18"/>
              </w:rPr>
            </w:pPr>
            <w:r>
              <w:rPr>
                <w:szCs w:val="18"/>
              </w:rPr>
              <w:t>限值</w:t>
            </w:r>
          </w:p>
        </w:tc>
      </w:tr>
      <w:tr w:rsidR="007D625E">
        <w:tc>
          <w:tcPr>
            <w:tcW w:w="6150" w:type="dxa"/>
            <w:gridSpan w:val="3"/>
            <w:vMerge/>
            <w:tcBorders>
              <w:left w:val="single" w:sz="12" w:space="0" w:color="auto"/>
              <w:bottom w:val="single" w:sz="12" w:space="0" w:color="auto"/>
            </w:tcBorders>
            <w:vAlign w:val="center"/>
          </w:tcPr>
          <w:p w:rsidR="007D625E" w:rsidRDefault="007D625E">
            <w:pPr>
              <w:jc w:val="center"/>
              <w:rPr>
                <w:szCs w:val="18"/>
              </w:rPr>
            </w:pPr>
          </w:p>
        </w:tc>
        <w:tc>
          <w:tcPr>
            <w:tcW w:w="850" w:type="dxa"/>
            <w:tcBorders>
              <w:top w:val="single" w:sz="4" w:space="0" w:color="auto"/>
              <w:bottom w:val="single" w:sz="12" w:space="0" w:color="auto"/>
            </w:tcBorders>
            <w:vAlign w:val="center"/>
          </w:tcPr>
          <w:p w:rsidR="007D625E" w:rsidRDefault="00762569">
            <w:pPr>
              <w:jc w:val="center"/>
              <w:rPr>
                <w:szCs w:val="18"/>
              </w:rPr>
            </w:pPr>
            <w:proofErr w:type="gramStart"/>
            <w:r>
              <w:rPr>
                <w:szCs w:val="18"/>
              </w:rPr>
              <w:t>中涂</w:t>
            </w:r>
            <w:proofErr w:type="gramEnd"/>
          </w:p>
        </w:tc>
        <w:tc>
          <w:tcPr>
            <w:tcW w:w="993" w:type="dxa"/>
            <w:tcBorders>
              <w:top w:val="single" w:sz="4" w:space="0" w:color="auto"/>
              <w:bottom w:val="single" w:sz="12" w:space="0" w:color="auto"/>
            </w:tcBorders>
            <w:vAlign w:val="center"/>
          </w:tcPr>
          <w:p w:rsidR="007D625E" w:rsidRDefault="00762569">
            <w:pPr>
              <w:jc w:val="center"/>
              <w:rPr>
                <w:szCs w:val="18"/>
              </w:rPr>
            </w:pPr>
            <w:r>
              <w:rPr>
                <w:rFonts w:hint="eastAsia"/>
                <w:szCs w:val="18"/>
              </w:rPr>
              <w:t>本色</w:t>
            </w:r>
            <w:r>
              <w:rPr>
                <w:szCs w:val="18"/>
              </w:rPr>
              <w:t>面漆</w:t>
            </w:r>
          </w:p>
        </w:tc>
        <w:tc>
          <w:tcPr>
            <w:tcW w:w="850" w:type="dxa"/>
            <w:tcBorders>
              <w:top w:val="single" w:sz="4" w:space="0" w:color="auto"/>
              <w:bottom w:val="single" w:sz="12" w:space="0" w:color="auto"/>
            </w:tcBorders>
            <w:vAlign w:val="center"/>
          </w:tcPr>
          <w:p w:rsidR="007D625E" w:rsidRDefault="00762569">
            <w:pPr>
              <w:jc w:val="center"/>
              <w:rPr>
                <w:szCs w:val="18"/>
              </w:rPr>
            </w:pPr>
            <w:r>
              <w:rPr>
                <w:rFonts w:hint="eastAsia"/>
                <w:szCs w:val="18"/>
              </w:rPr>
              <w:t>底色漆</w:t>
            </w:r>
          </w:p>
        </w:tc>
        <w:tc>
          <w:tcPr>
            <w:tcW w:w="757" w:type="dxa"/>
            <w:tcBorders>
              <w:bottom w:val="single" w:sz="12" w:space="0" w:color="auto"/>
              <w:right w:val="single" w:sz="12" w:space="0" w:color="auto"/>
            </w:tcBorders>
            <w:vAlign w:val="center"/>
          </w:tcPr>
          <w:p w:rsidR="007D625E" w:rsidRDefault="00762569">
            <w:pPr>
              <w:jc w:val="center"/>
              <w:rPr>
                <w:szCs w:val="18"/>
              </w:rPr>
            </w:pPr>
            <w:r>
              <w:rPr>
                <w:szCs w:val="18"/>
              </w:rPr>
              <w:t>清漆</w:t>
            </w:r>
          </w:p>
        </w:tc>
      </w:tr>
      <w:tr w:rsidR="007D625E">
        <w:tc>
          <w:tcPr>
            <w:tcW w:w="5866" w:type="dxa"/>
            <w:gridSpan w:val="2"/>
            <w:tcBorders>
              <w:top w:val="single" w:sz="12" w:space="0" w:color="auto"/>
              <w:left w:val="single" w:sz="12" w:space="0" w:color="auto"/>
              <w:bottom w:val="single" w:sz="4" w:space="0" w:color="auto"/>
              <w:right w:val="nil"/>
            </w:tcBorders>
            <w:vAlign w:val="center"/>
          </w:tcPr>
          <w:p w:rsidR="007D625E" w:rsidRPr="007153A5" w:rsidRDefault="00762569">
            <w:pPr>
              <w:rPr>
                <w:szCs w:val="18"/>
              </w:rPr>
            </w:pPr>
            <w:r w:rsidRPr="007153A5">
              <w:rPr>
                <w:szCs w:val="18"/>
              </w:rPr>
              <w:t>挥发性有机</w:t>
            </w:r>
            <w:r w:rsidR="00A17C63">
              <w:rPr>
                <w:rFonts w:hint="eastAsia"/>
                <w:szCs w:val="18"/>
              </w:rPr>
              <w:t>化合</w:t>
            </w:r>
            <w:r w:rsidRPr="007153A5">
              <w:rPr>
                <w:szCs w:val="18"/>
              </w:rPr>
              <w:t>物（VOC）含量/（g/L）</w:t>
            </w:r>
          </w:p>
        </w:tc>
        <w:tc>
          <w:tcPr>
            <w:tcW w:w="284" w:type="dxa"/>
            <w:tcBorders>
              <w:top w:val="single" w:sz="12" w:space="0" w:color="auto"/>
              <w:left w:val="nil"/>
              <w:bottom w:val="single" w:sz="4" w:space="0" w:color="auto"/>
            </w:tcBorders>
            <w:vAlign w:val="center"/>
          </w:tcPr>
          <w:p w:rsidR="007D625E" w:rsidRPr="007153A5" w:rsidRDefault="00762569">
            <w:pPr>
              <w:jc w:val="right"/>
              <w:rPr>
                <w:szCs w:val="18"/>
              </w:rPr>
            </w:pPr>
            <w:r w:rsidRPr="007153A5">
              <w:rPr>
                <w:szCs w:val="18"/>
              </w:rPr>
              <w:t>≤</w:t>
            </w:r>
          </w:p>
        </w:tc>
        <w:tc>
          <w:tcPr>
            <w:tcW w:w="850" w:type="dxa"/>
            <w:tcBorders>
              <w:top w:val="single" w:sz="12" w:space="0" w:color="auto"/>
              <w:bottom w:val="single" w:sz="4" w:space="0" w:color="auto"/>
            </w:tcBorders>
            <w:vAlign w:val="center"/>
          </w:tcPr>
          <w:p w:rsidR="007D625E" w:rsidRPr="007153A5" w:rsidRDefault="00762569">
            <w:pPr>
              <w:jc w:val="center"/>
              <w:rPr>
                <w:szCs w:val="18"/>
              </w:rPr>
            </w:pPr>
            <w:r w:rsidRPr="007153A5">
              <w:rPr>
                <w:szCs w:val="18"/>
              </w:rPr>
              <w:t>300</w:t>
            </w:r>
          </w:p>
        </w:tc>
        <w:tc>
          <w:tcPr>
            <w:tcW w:w="993" w:type="dxa"/>
            <w:tcBorders>
              <w:top w:val="single" w:sz="12" w:space="0" w:color="auto"/>
              <w:bottom w:val="single" w:sz="4" w:space="0" w:color="auto"/>
            </w:tcBorders>
            <w:vAlign w:val="center"/>
          </w:tcPr>
          <w:p w:rsidR="007D625E" w:rsidRPr="007153A5" w:rsidRDefault="00762569">
            <w:pPr>
              <w:jc w:val="center"/>
              <w:rPr>
                <w:szCs w:val="18"/>
              </w:rPr>
            </w:pPr>
            <w:r w:rsidRPr="007153A5">
              <w:rPr>
                <w:szCs w:val="18"/>
              </w:rPr>
              <w:t>350</w:t>
            </w:r>
          </w:p>
        </w:tc>
        <w:tc>
          <w:tcPr>
            <w:tcW w:w="850" w:type="dxa"/>
            <w:tcBorders>
              <w:top w:val="single" w:sz="12" w:space="0" w:color="auto"/>
              <w:bottom w:val="single" w:sz="4" w:space="0" w:color="auto"/>
            </w:tcBorders>
            <w:vAlign w:val="center"/>
          </w:tcPr>
          <w:p w:rsidR="007D625E" w:rsidRPr="007153A5" w:rsidRDefault="00762569">
            <w:pPr>
              <w:jc w:val="center"/>
              <w:rPr>
                <w:szCs w:val="18"/>
              </w:rPr>
            </w:pPr>
            <w:r w:rsidRPr="007153A5">
              <w:rPr>
                <w:szCs w:val="18"/>
              </w:rPr>
              <w:t>350</w:t>
            </w:r>
          </w:p>
        </w:tc>
        <w:tc>
          <w:tcPr>
            <w:tcW w:w="757" w:type="dxa"/>
            <w:tcBorders>
              <w:top w:val="single" w:sz="12" w:space="0" w:color="auto"/>
              <w:bottom w:val="single" w:sz="4" w:space="0" w:color="auto"/>
              <w:right w:val="single" w:sz="12" w:space="0" w:color="auto"/>
            </w:tcBorders>
            <w:vAlign w:val="center"/>
          </w:tcPr>
          <w:p w:rsidR="007D625E" w:rsidRPr="007153A5" w:rsidRDefault="00762569">
            <w:pPr>
              <w:jc w:val="center"/>
              <w:rPr>
                <w:szCs w:val="18"/>
              </w:rPr>
            </w:pPr>
            <w:r w:rsidRPr="007153A5">
              <w:rPr>
                <w:szCs w:val="18"/>
              </w:rPr>
              <w:t>420</w:t>
            </w:r>
          </w:p>
        </w:tc>
      </w:tr>
      <w:tr w:rsidR="007D625E">
        <w:trPr>
          <w:trHeight w:val="195"/>
        </w:trPr>
        <w:tc>
          <w:tcPr>
            <w:tcW w:w="5866" w:type="dxa"/>
            <w:gridSpan w:val="2"/>
            <w:tcBorders>
              <w:top w:val="single" w:sz="4" w:space="0" w:color="auto"/>
              <w:left w:val="single" w:sz="12" w:space="0" w:color="auto"/>
              <w:bottom w:val="single" w:sz="4" w:space="0" w:color="auto"/>
              <w:right w:val="nil"/>
            </w:tcBorders>
            <w:vAlign w:val="center"/>
          </w:tcPr>
          <w:p w:rsidR="007D625E" w:rsidRPr="007153A5" w:rsidRDefault="00762569">
            <w:pPr>
              <w:rPr>
                <w:szCs w:val="18"/>
              </w:rPr>
            </w:pPr>
            <w:r w:rsidRPr="007153A5">
              <w:rPr>
                <w:szCs w:val="18"/>
              </w:rPr>
              <w:t>苯系物总和含量</w:t>
            </w:r>
            <w:r w:rsidRPr="007153A5">
              <w:rPr>
                <w:szCs w:val="18"/>
                <w:vertAlign w:val="superscript"/>
              </w:rPr>
              <w:t>a</w:t>
            </w:r>
            <w:r w:rsidRPr="007153A5">
              <w:rPr>
                <w:szCs w:val="18"/>
              </w:rPr>
              <w:t>/（mg/kg） [限苯、甲苯、二甲苯（含乙苯）]</w:t>
            </w:r>
          </w:p>
        </w:tc>
        <w:tc>
          <w:tcPr>
            <w:tcW w:w="284" w:type="dxa"/>
            <w:tcBorders>
              <w:top w:val="single" w:sz="4" w:space="0" w:color="auto"/>
              <w:left w:val="nil"/>
              <w:bottom w:val="single" w:sz="4" w:space="0" w:color="auto"/>
            </w:tcBorders>
            <w:vAlign w:val="center"/>
          </w:tcPr>
          <w:p w:rsidR="007D625E" w:rsidRPr="007153A5" w:rsidRDefault="00762569">
            <w:pPr>
              <w:jc w:val="right"/>
              <w:rPr>
                <w:szCs w:val="18"/>
              </w:rPr>
            </w:pPr>
            <w:r w:rsidRPr="007153A5">
              <w:rPr>
                <w:szCs w:val="18"/>
              </w:rPr>
              <w:t>≤</w:t>
            </w:r>
          </w:p>
        </w:tc>
        <w:tc>
          <w:tcPr>
            <w:tcW w:w="3450" w:type="dxa"/>
            <w:gridSpan w:val="4"/>
            <w:tcBorders>
              <w:top w:val="single" w:sz="4" w:space="0" w:color="auto"/>
              <w:bottom w:val="single" w:sz="4" w:space="0" w:color="auto"/>
              <w:right w:val="single" w:sz="12" w:space="0" w:color="auto"/>
            </w:tcBorders>
            <w:vAlign w:val="center"/>
          </w:tcPr>
          <w:p w:rsidR="007D625E" w:rsidRPr="007153A5" w:rsidRDefault="00762569">
            <w:pPr>
              <w:jc w:val="center"/>
              <w:rPr>
                <w:szCs w:val="18"/>
              </w:rPr>
            </w:pPr>
            <w:r w:rsidRPr="007153A5">
              <w:rPr>
                <w:szCs w:val="18"/>
              </w:rPr>
              <w:t>300</w:t>
            </w:r>
          </w:p>
        </w:tc>
      </w:tr>
      <w:tr w:rsidR="007D625E">
        <w:trPr>
          <w:trHeight w:val="782"/>
        </w:trPr>
        <w:tc>
          <w:tcPr>
            <w:tcW w:w="5866" w:type="dxa"/>
            <w:gridSpan w:val="2"/>
            <w:tcBorders>
              <w:top w:val="single" w:sz="4" w:space="0" w:color="auto"/>
              <w:left w:val="single" w:sz="12" w:space="0" w:color="auto"/>
              <w:right w:val="nil"/>
            </w:tcBorders>
            <w:vAlign w:val="center"/>
          </w:tcPr>
          <w:p w:rsidR="007D625E" w:rsidRPr="007153A5" w:rsidRDefault="00762569">
            <w:pPr>
              <w:widowControl/>
              <w:jc w:val="left"/>
              <w:rPr>
                <w:szCs w:val="18"/>
              </w:rPr>
            </w:pPr>
            <w:r w:rsidRPr="007153A5">
              <w:rPr>
                <w:szCs w:val="18"/>
              </w:rPr>
              <w:t xml:space="preserve">乙二醇醚及醚酯总和含量/（mg/kg）     </w:t>
            </w:r>
          </w:p>
          <w:p w:rsidR="007D625E" w:rsidRPr="007153A5" w:rsidRDefault="00762569">
            <w:pPr>
              <w:widowControl/>
              <w:jc w:val="left"/>
              <w:rPr>
                <w:szCs w:val="18"/>
              </w:rPr>
            </w:pPr>
            <w:r w:rsidRPr="007153A5">
              <w:rPr>
                <w:szCs w:val="18"/>
              </w:rPr>
              <w:t>（限乙二醇甲醚、乙二醇甲醚醋酸酯、乙二醇乙醚、乙二醇乙醚醋酸酯、乙二醇二甲醚、乙二醇二乙醚、二乙二醇二甲醚、三乙二醇二甲醚）</w:t>
            </w:r>
          </w:p>
        </w:tc>
        <w:tc>
          <w:tcPr>
            <w:tcW w:w="284" w:type="dxa"/>
            <w:tcBorders>
              <w:top w:val="single" w:sz="4" w:space="0" w:color="auto"/>
              <w:left w:val="nil"/>
            </w:tcBorders>
            <w:vAlign w:val="center"/>
          </w:tcPr>
          <w:p w:rsidR="007D625E" w:rsidRPr="007153A5" w:rsidRDefault="00762569">
            <w:pPr>
              <w:jc w:val="right"/>
              <w:rPr>
                <w:szCs w:val="18"/>
              </w:rPr>
            </w:pPr>
            <w:r w:rsidRPr="007153A5">
              <w:rPr>
                <w:szCs w:val="18"/>
              </w:rPr>
              <w:t>≤</w:t>
            </w:r>
          </w:p>
        </w:tc>
        <w:tc>
          <w:tcPr>
            <w:tcW w:w="3450" w:type="dxa"/>
            <w:gridSpan w:val="4"/>
            <w:tcBorders>
              <w:top w:val="single" w:sz="4" w:space="0" w:color="auto"/>
              <w:right w:val="single" w:sz="12" w:space="0" w:color="auto"/>
            </w:tcBorders>
            <w:vAlign w:val="center"/>
          </w:tcPr>
          <w:p w:rsidR="007D625E" w:rsidRPr="007153A5" w:rsidRDefault="00762569">
            <w:pPr>
              <w:jc w:val="center"/>
              <w:rPr>
                <w:szCs w:val="18"/>
              </w:rPr>
            </w:pPr>
            <w:r w:rsidRPr="007153A5">
              <w:rPr>
                <w:szCs w:val="18"/>
              </w:rPr>
              <w:t>200</w:t>
            </w:r>
          </w:p>
        </w:tc>
      </w:tr>
      <w:tr w:rsidR="007D625E">
        <w:tc>
          <w:tcPr>
            <w:tcW w:w="4591" w:type="dxa"/>
            <w:vMerge w:val="restart"/>
            <w:tcBorders>
              <w:left w:val="single" w:sz="12" w:space="0" w:color="auto"/>
              <w:right w:val="single" w:sz="4" w:space="0" w:color="auto"/>
            </w:tcBorders>
            <w:vAlign w:val="center"/>
          </w:tcPr>
          <w:p w:rsidR="007D625E" w:rsidRPr="007153A5" w:rsidRDefault="00762569">
            <w:pPr>
              <w:pStyle w:val="aff7"/>
              <w:ind w:firstLineChars="0" w:firstLine="0"/>
              <w:rPr>
                <w:rFonts w:ascii="Times New Roman"/>
                <w:kern w:val="2"/>
                <w:sz w:val="18"/>
              </w:rPr>
            </w:pPr>
            <w:r w:rsidRPr="007153A5">
              <w:rPr>
                <w:rFonts w:ascii="Times New Roman"/>
                <w:kern w:val="2"/>
                <w:sz w:val="18"/>
              </w:rPr>
              <w:t>重金属含量</w:t>
            </w:r>
            <w:r w:rsidRPr="007153A5">
              <w:rPr>
                <w:rFonts w:ascii="Times New Roman"/>
                <w:kern w:val="2"/>
                <w:sz w:val="18"/>
              </w:rPr>
              <w:t>/</w:t>
            </w:r>
            <w:r w:rsidRPr="007153A5">
              <w:rPr>
                <w:rFonts w:ascii="Times New Roman"/>
                <w:kern w:val="2"/>
                <w:sz w:val="18"/>
              </w:rPr>
              <w:t>（</w:t>
            </w:r>
            <w:r w:rsidRPr="007153A5">
              <w:rPr>
                <w:rFonts w:ascii="Times New Roman"/>
                <w:kern w:val="2"/>
                <w:sz w:val="18"/>
              </w:rPr>
              <w:t>mg/kg</w:t>
            </w:r>
            <w:r w:rsidRPr="007153A5">
              <w:rPr>
                <w:rFonts w:ascii="Times New Roman"/>
                <w:kern w:val="2"/>
                <w:sz w:val="18"/>
              </w:rPr>
              <w:t>）（限色漆</w:t>
            </w:r>
            <w:r w:rsidRPr="007153A5">
              <w:rPr>
                <w:rFonts w:ascii="Times New Roman"/>
                <w:kern w:val="2"/>
                <w:sz w:val="18"/>
                <w:vertAlign w:val="superscript"/>
              </w:rPr>
              <w:t>b</w:t>
            </w:r>
            <w:r w:rsidRPr="007153A5">
              <w:rPr>
                <w:rFonts w:ascii="Times New Roman"/>
                <w:kern w:val="2"/>
                <w:sz w:val="18"/>
              </w:rPr>
              <w:t>）</w:t>
            </w:r>
          </w:p>
        </w:tc>
        <w:tc>
          <w:tcPr>
            <w:tcW w:w="1275" w:type="dxa"/>
            <w:tcBorders>
              <w:left w:val="single" w:sz="4" w:space="0" w:color="auto"/>
              <w:right w:val="nil"/>
            </w:tcBorders>
            <w:vAlign w:val="center"/>
          </w:tcPr>
          <w:p w:rsidR="007D625E" w:rsidRPr="007153A5" w:rsidRDefault="00762569">
            <w:pPr>
              <w:rPr>
                <w:szCs w:val="18"/>
              </w:rPr>
            </w:pPr>
            <w:r w:rsidRPr="007153A5">
              <w:rPr>
                <w:szCs w:val="18"/>
              </w:rPr>
              <w:t>铅（</w:t>
            </w:r>
            <w:proofErr w:type="spellStart"/>
            <w:r w:rsidRPr="007153A5">
              <w:rPr>
                <w:szCs w:val="18"/>
              </w:rPr>
              <w:t>Pb</w:t>
            </w:r>
            <w:proofErr w:type="spellEnd"/>
            <w:r w:rsidRPr="007153A5">
              <w:rPr>
                <w:szCs w:val="18"/>
              </w:rPr>
              <w:t>）</w:t>
            </w:r>
          </w:p>
        </w:tc>
        <w:tc>
          <w:tcPr>
            <w:tcW w:w="284" w:type="dxa"/>
            <w:tcBorders>
              <w:left w:val="nil"/>
            </w:tcBorders>
            <w:vAlign w:val="center"/>
          </w:tcPr>
          <w:p w:rsidR="007D625E" w:rsidRPr="007153A5" w:rsidRDefault="00762569">
            <w:pPr>
              <w:jc w:val="right"/>
              <w:rPr>
                <w:szCs w:val="18"/>
              </w:rPr>
            </w:pPr>
            <w:r w:rsidRPr="007153A5">
              <w:rPr>
                <w:szCs w:val="18"/>
              </w:rPr>
              <w:t>≤</w:t>
            </w:r>
          </w:p>
        </w:tc>
        <w:tc>
          <w:tcPr>
            <w:tcW w:w="3450" w:type="dxa"/>
            <w:gridSpan w:val="4"/>
            <w:tcBorders>
              <w:right w:val="single" w:sz="12" w:space="0" w:color="auto"/>
            </w:tcBorders>
            <w:vAlign w:val="center"/>
          </w:tcPr>
          <w:p w:rsidR="007D625E" w:rsidRPr="007153A5" w:rsidRDefault="00762569">
            <w:pPr>
              <w:pStyle w:val="aff7"/>
              <w:ind w:firstLineChars="0" w:firstLine="0"/>
              <w:jc w:val="center"/>
              <w:rPr>
                <w:rFonts w:ascii="Times New Roman"/>
                <w:kern w:val="2"/>
                <w:sz w:val="18"/>
              </w:rPr>
            </w:pPr>
            <w:r w:rsidRPr="007153A5">
              <w:rPr>
                <w:rFonts w:ascii="Times New Roman"/>
                <w:kern w:val="2"/>
                <w:sz w:val="18"/>
              </w:rPr>
              <w:t>90</w:t>
            </w:r>
          </w:p>
        </w:tc>
      </w:tr>
      <w:tr w:rsidR="007D625E">
        <w:tc>
          <w:tcPr>
            <w:tcW w:w="4591" w:type="dxa"/>
            <w:vMerge/>
            <w:tcBorders>
              <w:left w:val="single" w:sz="12" w:space="0" w:color="auto"/>
              <w:right w:val="single" w:sz="4" w:space="0" w:color="auto"/>
            </w:tcBorders>
            <w:vAlign w:val="center"/>
          </w:tcPr>
          <w:p w:rsidR="007D625E" w:rsidRPr="007153A5" w:rsidRDefault="007D625E">
            <w:pPr>
              <w:pStyle w:val="aff7"/>
              <w:ind w:firstLineChars="0" w:firstLine="0"/>
              <w:jc w:val="center"/>
              <w:rPr>
                <w:rFonts w:ascii="Times New Roman"/>
                <w:sz w:val="18"/>
              </w:rPr>
            </w:pPr>
          </w:p>
        </w:tc>
        <w:tc>
          <w:tcPr>
            <w:tcW w:w="1275" w:type="dxa"/>
            <w:tcBorders>
              <w:left w:val="single" w:sz="4" w:space="0" w:color="auto"/>
              <w:right w:val="nil"/>
            </w:tcBorders>
            <w:vAlign w:val="center"/>
          </w:tcPr>
          <w:p w:rsidR="007D625E" w:rsidRPr="007153A5" w:rsidRDefault="00762569">
            <w:pPr>
              <w:rPr>
                <w:szCs w:val="18"/>
              </w:rPr>
            </w:pPr>
            <w:r w:rsidRPr="007153A5">
              <w:rPr>
                <w:szCs w:val="18"/>
              </w:rPr>
              <w:t>镉（</w:t>
            </w:r>
            <w:proofErr w:type="spellStart"/>
            <w:r w:rsidRPr="007153A5">
              <w:rPr>
                <w:szCs w:val="18"/>
              </w:rPr>
              <w:t>Cd</w:t>
            </w:r>
            <w:proofErr w:type="spellEnd"/>
            <w:r w:rsidRPr="007153A5">
              <w:rPr>
                <w:szCs w:val="18"/>
              </w:rPr>
              <w:t>）</w:t>
            </w:r>
          </w:p>
        </w:tc>
        <w:tc>
          <w:tcPr>
            <w:tcW w:w="284" w:type="dxa"/>
            <w:tcBorders>
              <w:left w:val="nil"/>
            </w:tcBorders>
            <w:vAlign w:val="center"/>
          </w:tcPr>
          <w:p w:rsidR="007D625E" w:rsidRPr="007153A5" w:rsidRDefault="00762569">
            <w:pPr>
              <w:jc w:val="right"/>
              <w:rPr>
                <w:szCs w:val="18"/>
              </w:rPr>
            </w:pPr>
            <w:r w:rsidRPr="007153A5">
              <w:rPr>
                <w:szCs w:val="18"/>
              </w:rPr>
              <w:t>≤</w:t>
            </w:r>
          </w:p>
        </w:tc>
        <w:tc>
          <w:tcPr>
            <w:tcW w:w="3450" w:type="dxa"/>
            <w:gridSpan w:val="4"/>
            <w:tcBorders>
              <w:right w:val="single" w:sz="12" w:space="0" w:color="auto"/>
            </w:tcBorders>
            <w:vAlign w:val="center"/>
          </w:tcPr>
          <w:p w:rsidR="007D625E" w:rsidRPr="007153A5" w:rsidRDefault="00762569">
            <w:pPr>
              <w:pStyle w:val="aff7"/>
              <w:ind w:firstLineChars="0" w:firstLine="0"/>
              <w:jc w:val="center"/>
              <w:rPr>
                <w:rFonts w:ascii="Times New Roman"/>
                <w:kern w:val="2"/>
                <w:sz w:val="18"/>
              </w:rPr>
            </w:pPr>
            <w:r w:rsidRPr="007153A5">
              <w:rPr>
                <w:rFonts w:ascii="Times New Roman"/>
                <w:kern w:val="2"/>
                <w:sz w:val="18"/>
              </w:rPr>
              <w:t>75</w:t>
            </w:r>
          </w:p>
        </w:tc>
      </w:tr>
      <w:tr w:rsidR="007D625E">
        <w:tc>
          <w:tcPr>
            <w:tcW w:w="4591" w:type="dxa"/>
            <w:vMerge/>
            <w:tcBorders>
              <w:left w:val="single" w:sz="12" w:space="0" w:color="auto"/>
              <w:right w:val="single" w:sz="4" w:space="0" w:color="auto"/>
            </w:tcBorders>
            <w:vAlign w:val="center"/>
          </w:tcPr>
          <w:p w:rsidR="007D625E" w:rsidRPr="007153A5" w:rsidRDefault="007D625E">
            <w:pPr>
              <w:pStyle w:val="aff7"/>
              <w:ind w:firstLineChars="0" w:firstLine="0"/>
              <w:jc w:val="center"/>
              <w:rPr>
                <w:rFonts w:ascii="Times New Roman"/>
                <w:sz w:val="18"/>
              </w:rPr>
            </w:pPr>
          </w:p>
        </w:tc>
        <w:tc>
          <w:tcPr>
            <w:tcW w:w="1275" w:type="dxa"/>
            <w:tcBorders>
              <w:left w:val="single" w:sz="4" w:space="0" w:color="auto"/>
              <w:right w:val="nil"/>
            </w:tcBorders>
            <w:vAlign w:val="center"/>
          </w:tcPr>
          <w:p w:rsidR="007D625E" w:rsidRPr="007153A5" w:rsidRDefault="00762569">
            <w:pPr>
              <w:rPr>
                <w:szCs w:val="18"/>
              </w:rPr>
            </w:pPr>
            <w:r w:rsidRPr="007153A5">
              <w:rPr>
                <w:szCs w:val="18"/>
              </w:rPr>
              <w:t>铬（Cr</w:t>
            </w:r>
            <w:r w:rsidRPr="007153A5">
              <w:rPr>
                <w:szCs w:val="18"/>
                <w:vertAlign w:val="superscript"/>
              </w:rPr>
              <w:t>6+</w:t>
            </w:r>
            <w:r w:rsidRPr="007153A5">
              <w:rPr>
                <w:szCs w:val="18"/>
              </w:rPr>
              <w:t>）</w:t>
            </w:r>
          </w:p>
        </w:tc>
        <w:tc>
          <w:tcPr>
            <w:tcW w:w="284" w:type="dxa"/>
            <w:tcBorders>
              <w:left w:val="nil"/>
            </w:tcBorders>
            <w:vAlign w:val="center"/>
          </w:tcPr>
          <w:p w:rsidR="007D625E" w:rsidRPr="007153A5" w:rsidRDefault="00762569">
            <w:pPr>
              <w:jc w:val="right"/>
              <w:rPr>
                <w:szCs w:val="18"/>
              </w:rPr>
            </w:pPr>
            <w:r w:rsidRPr="007153A5">
              <w:rPr>
                <w:szCs w:val="18"/>
              </w:rPr>
              <w:t>≤</w:t>
            </w:r>
          </w:p>
        </w:tc>
        <w:tc>
          <w:tcPr>
            <w:tcW w:w="3450" w:type="dxa"/>
            <w:gridSpan w:val="4"/>
            <w:tcBorders>
              <w:right w:val="single" w:sz="12" w:space="0" w:color="auto"/>
            </w:tcBorders>
            <w:vAlign w:val="center"/>
          </w:tcPr>
          <w:p w:rsidR="007D625E" w:rsidRPr="007153A5" w:rsidRDefault="00762569">
            <w:pPr>
              <w:pStyle w:val="aff7"/>
              <w:ind w:firstLineChars="0" w:firstLine="0"/>
              <w:jc w:val="center"/>
              <w:rPr>
                <w:rFonts w:ascii="Times New Roman"/>
                <w:kern w:val="2"/>
                <w:sz w:val="18"/>
              </w:rPr>
            </w:pPr>
            <w:r w:rsidRPr="007153A5">
              <w:rPr>
                <w:rFonts w:ascii="Times New Roman"/>
                <w:kern w:val="2"/>
                <w:sz w:val="18"/>
              </w:rPr>
              <w:t>60</w:t>
            </w:r>
          </w:p>
        </w:tc>
      </w:tr>
      <w:tr w:rsidR="007D625E">
        <w:trPr>
          <w:trHeight w:val="297"/>
        </w:trPr>
        <w:tc>
          <w:tcPr>
            <w:tcW w:w="4591" w:type="dxa"/>
            <w:vMerge/>
            <w:tcBorders>
              <w:left w:val="single" w:sz="12" w:space="0" w:color="auto"/>
              <w:right w:val="single" w:sz="4" w:space="0" w:color="auto"/>
            </w:tcBorders>
            <w:vAlign w:val="center"/>
          </w:tcPr>
          <w:p w:rsidR="007D625E" w:rsidRPr="007153A5" w:rsidRDefault="007D625E">
            <w:pPr>
              <w:pStyle w:val="aff7"/>
              <w:ind w:firstLineChars="0" w:firstLine="0"/>
              <w:jc w:val="center"/>
              <w:rPr>
                <w:rFonts w:ascii="Times New Roman"/>
                <w:sz w:val="18"/>
              </w:rPr>
            </w:pPr>
          </w:p>
        </w:tc>
        <w:tc>
          <w:tcPr>
            <w:tcW w:w="1275" w:type="dxa"/>
            <w:tcBorders>
              <w:left w:val="single" w:sz="4" w:space="0" w:color="auto"/>
              <w:right w:val="nil"/>
            </w:tcBorders>
            <w:vAlign w:val="center"/>
          </w:tcPr>
          <w:p w:rsidR="007D625E" w:rsidRPr="007153A5" w:rsidRDefault="00762569">
            <w:pPr>
              <w:rPr>
                <w:szCs w:val="18"/>
              </w:rPr>
            </w:pPr>
            <w:r w:rsidRPr="007153A5">
              <w:rPr>
                <w:szCs w:val="18"/>
              </w:rPr>
              <w:t>汞（Hg）</w:t>
            </w:r>
          </w:p>
        </w:tc>
        <w:tc>
          <w:tcPr>
            <w:tcW w:w="284" w:type="dxa"/>
            <w:tcBorders>
              <w:left w:val="nil"/>
            </w:tcBorders>
            <w:vAlign w:val="center"/>
          </w:tcPr>
          <w:p w:rsidR="007D625E" w:rsidRPr="007153A5" w:rsidRDefault="00762569">
            <w:pPr>
              <w:jc w:val="right"/>
              <w:rPr>
                <w:szCs w:val="18"/>
              </w:rPr>
            </w:pPr>
            <w:r w:rsidRPr="007153A5">
              <w:rPr>
                <w:szCs w:val="18"/>
              </w:rPr>
              <w:t>≤</w:t>
            </w:r>
          </w:p>
        </w:tc>
        <w:tc>
          <w:tcPr>
            <w:tcW w:w="3450" w:type="dxa"/>
            <w:gridSpan w:val="4"/>
            <w:tcBorders>
              <w:right w:val="single" w:sz="12" w:space="0" w:color="auto"/>
            </w:tcBorders>
            <w:vAlign w:val="center"/>
          </w:tcPr>
          <w:p w:rsidR="007D625E" w:rsidRPr="007153A5" w:rsidRDefault="00762569">
            <w:pPr>
              <w:jc w:val="center"/>
              <w:rPr>
                <w:szCs w:val="18"/>
              </w:rPr>
            </w:pPr>
            <w:r w:rsidRPr="007153A5">
              <w:rPr>
                <w:szCs w:val="18"/>
              </w:rPr>
              <w:t>60</w:t>
            </w:r>
          </w:p>
        </w:tc>
      </w:tr>
      <w:tr w:rsidR="007D625E">
        <w:trPr>
          <w:trHeight w:val="297"/>
        </w:trPr>
        <w:tc>
          <w:tcPr>
            <w:tcW w:w="9600" w:type="dxa"/>
            <w:gridSpan w:val="7"/>
            <w:tcBorders>
              <w:left w:val="single" w:sz="12" w:space="0" w:color="auto"/>
              <w:bottom w:val="single" w:sz="12" w:space="0" w:color="auto"/>
              <w:right w:val="single" w:sz="12" w:space="0" w:color="auto"/>
            </w:tcBorders>
            <w:vAlign w:val="center"/>
          </w:tcPr>
          <w:p w:rsidR="007D625E" w:rsidRDefault="00762569" w:rsidP="002E05B7">
            <w:pPr>
              <w:ind w:left="180" w:hangingChars="100" w:hanging="180"/>
              <w:jc w:val="left"/>
              <w:rPr>
                <w:szCs w:val="18"/>
              </w:rPr>
            </w:pPr>
            <w:r>
              <w:rPr>
                <w:szCs w:val="18"/>
                <w:vertAlign w:val="superscript"/>
              </w:rPr>
              <w:t xml:space="preserve">a  </w:t>
            </w:r>
            <w:r>
              <w:rPr>
                <w:szCs w:val="18"/>
              </w:rPr>
              <w:t>按产品明示的施工状态下的施工配比混合后测定，如多组分的某组分的使用量为某一范围时，应按照产品施工状态下的施工配比规定的最大比例混合后进行测定，水性涂料和水性辐射固化涂料所有项目均不考虑水的稀释比例。</w:t>
            </w:r>
          </w:p>
          <w:p w:rsidR="007D625E" w:rsidRDefault="00762569">
            <w:pPr>
              <w:jc w:val="left"/>
              <w:rPr>
                <w:szCs w:val="18"/>
              </w:rPr>
            </w:pPr>
            <w:r>
              <w:rPr>
                <w:szCs w:val="18"/>
                <w:vertAlign w:val="superscript"/>
              </w:rPr>
              <w:t>b</w:t>
            </w:r>
            <w:r>
              <w:rPr>
                <w:szCs w:val="18"/>
              </w:rPr>
              <w:t xml:space="preserve"> 含有颜料、体质颜料、染料的一类涂料。</w:t>
            </w:r>
          </w:p>
        </w:tc>
      </w:tr>
    </w:tbl>
    <w:p w:rsidR="007D625E" w:rsidRDefault="00762569">
      <w:pPr>
        <w:pStyle w:val="a5"/>
        <w:spacing w:before="312" w:after="312"/>
        <w:ind w:left="0"/>
        <w:rPr>
          <w:rFonts w:ascii="Times New Roman"/>
        </w:rPr>
      </w:pPr>
      <w:r>
        <w:rPr>
          <w:rFonts w:ascii="Times New Roman"/>
        </w:rPr>
        <w:t>试验方法</w:t>
      </w:r>
    </w:p>
    <w:p w:rsidR="007D625E" w:rsidRDefault="00762569">
      <w:pPr>
        <w:pStyle w:val="a6"/>
        <w:spacing w:before="156" w:after="156"/>
        <w:ind w:left="0"/>
        <w:rPr>
          <w:rFonts w:ascii="Times New Roman"/>
        </w:rPr>
      </w:pPr>
      <w:r>
        <w:rPr>
          <w:rFonts w:ascii="Times New Roman"/>
        </w:rPr>
        <w:t>取样</w:t>
      </w:r>
    </w:p>
    <w:p w:rsidR="007D625E" w:rsidRDefault="00762569">
      <w:pPr>
        <w:pStyle w:val="aff7"/>
        <w:rPr>
          <w:rFonts w:ascii="Times New Roman"/>
        </w:rPr>
      </w:pPr>
      <w:r>
        <w:rPr>
          <w:rFonts w:ascii="Times New Roman"/>
        </w:rPr>
        <w:t>按</w:t>
      </w:r>
      <w:r>
        <w:rPr>
          <w:rFonts w:ascii="Times New Roman"/>
          <w:color w:val="000000"/>
        </w:rPr>
        <w:t>GB/T 3186</w:t>
      </w:r>
      <w:r>
        <w:rPr>
          <w:rFonts w:ascii="Times New Roman"/>
        </w:rPr>
        <w:t>规定取样，也可按商定方法取样。取样量根据检验需要确定。</w:t>
      </w:r>
    </w:p>
    <w:p w:rsidR="007D625E" w:rsidRDefault="00762569">
      <w:pPr>
        <w:pStyle w:val="a6"/>
        <w:spacing w:before="156" w:after="156"/>
        <w:ind w:left="0"/>
        <w:rPr>
          <w:rFonts w:ascii="Times New Roman"/>
        </w:rPr>
      </w:pPr>
      <w:r>
        <w:rPr>
          <w:rFonts w:ascii="Times New Roman"/>
        </w:rPr>
        <w:t>试验样板的状态调节和试验环境</w:t>
      </w:r>
    </w:p>
    <w:p w:rsidR="007D625E" w:rsidRDefault="00762569">
      <w:pPr>
        <w:pStyle w:val="aff7"/>
        <w:rPr>
          <w:rFonts w:ascii="Times New Roman"/>
          <w:szCs w:val="21"/>
        </w:rPr>
      </w:pPr>
      <w:r>
        <w:rPr>
          <w:rFonts w:ascii="Times New Roman"/>
          <w:szCs w:val="21"/>
        </w:rPr>
        <w:t>除另有</w:t>
      </w:r>
      <w:r>
        <w:rPr>
          <w:rFonts w:ascii="Times New Roman" w:hint="eastAsia"/>
          <w:szCs w:val="21"/>
        </w:rPr>
        <w:t>规定</w:t>
      </w:r>
      <w:r>
        <w:rPr>
          <w:rFonts w:ascii="Times New Roman"/>
          <w:szCs w:val="21"/>
        </w:rPr>
        <w:t>外，制备好的样板，应在</w:t>
      </w:r>
      <w:r>
        <w:rPr>
          <w:rFonts w:ascii="Times New Roman"/>
          <w:szCs w:val="21"/>
        </w:rPr>
        <w:t>GB/T 9278</w:t>
      </w:r>
      <w:r>
        <w:rPr>
          <w:rFonts w:ascii="Times New Roman"/>
          <w:szCs w:val="21"/>
        </w:rPr>
        <w:t>规定条件下放置规定时间后进行测试。</w:t>
      </w:r>
    </w:p>
    <w:p w:rsidR="007D625E" w:rsidRDefault="00762569">
      <w:pPr>
        <w:pStyle w:val="aff7"/>
        <w:rPr>
          <w:rFonts w:ascii="Times New Roman"/>
        </w:rPr>
      </w:pPr>
      <w:r>
        <w:rPr>
          <w:rFonts w:ascii="Times New Roman"/>
          <w:szCs w:val="21"/>
        </w:rPr>
        <w:t>干燥时间、</w:t>
      </w:r>
      <w:r>
        <w:rPr>
          <w:rFonts w:ascii="Times New Roman" w:hint="eastAsia"/>
          <w:szCs w:val="21"/>
        </w:rPr>
        <w:t>柔韧性</w:t>
      </w:r>
      <w:r>
        <w:rPr>
          <w:rFonts w:ascii="Times New Roman"/>
          <w:szCs w:val="21"/>
        </w:rPr>
        <w:t>试验、</w:t>
      </w:r>
      <w:r>
        <w:rPr>
          <w:rFonts w:ascii="Times New Roman" w:hint="eastAsia"/>
          <w:szCs w:val="21"/>
        </w:rPr>
        <w:t>杯突、</w:t>
      </w:r>
      <w:r>
        <w:rPr>
          <w:rFonts w:ascii="Times New Roman"/>
          <w:szCs w:val="21"/>
        </w:rPr>
        <w:t>耐冲击性、划格试验、光泽、铅笔硬度项目应在</w:t>
      </w:r>
      <w:r>
        <w:rPr>
          <w:rFonts w:ascii="Times New Roman"/>
          <w:szCs w:val="21"/>
        </w:rPr>
        <w:t>GB/T 9278</w:t>
      </w:r>
      <w:r>
        <w:rPr>
          <w:rFonts w:ascii="Times New Roman"/>
          <w:szCs w:val="21"/>
        </w:rPr>
        <w:t>规定的条件下进行测试，其余项目按相关检验方法标准规定的条件进行测试</w:t>
      </w:r>
      <w:r>
        <w:rPr>
          <w:rFonts w:ascii="Times New Roman"/>
        </w:rPr>
        <w:t>。</w:t>
      </w:r>
    </w:p>
    <w:p w:rsidR="007D625E" w:rsidRDefault="00762569">
      <w:pPr>
        <w:pStyle w:val="a6"/>
        <w:spacing w:before="156" w:after="156"/>
        <w:ind w:left="0"/>
        <w:rPr>
          <w:rFonts w:ascii="Times New Roman"/>
        </w:rPr>
      </w:pPr>
      <w:bookmarkStart w:id="65" w:name="_Toc492043349"/>
      <w:bookmarkStart w:id="66" w:name="_Toc485971145"/>
      <w:bookmarkStart w:id="67" w:name="_Toc444248355"/>
      <w:bookmarkStart w:id="68" w:name="_Toc502222006"/>
      <w:bookmarkStart w:id="69" w:name="_Toc483061647"/>
      <w:bookmarkStart w:id="70" w:name="_Toc482817789"/>
      <w:bookmarkStart w:id="71" w:name="_Toc444196469"/>
      <w:bookmarkStart w:id="72" w:name="_Toc483061051"/>
      <w:bookmarkStart w:id="73" w:name="_Toc485564210"/>
      <w:bookmarkStart w:id="74" w:name="_Toc483316424"/>
      <w:bookmarkStart w:id="75" w:name="_Toc498782103"/>
      <w:bookmarkStart w:id="76" w:name="_Toc498889289"/>
      <w:r>
        <w:rPr>
          <w:rFonts w:ascii="Times New Roman"/>
        </w:rPr>
        <w:t>试验样板的制备</w:t>
      </w:r>
      <w:bookmarkEnd w:id="65"/>
      <w:bookmarkEnd w:id="66"/>
      <w:bookmarkEnd w:id="67"/>
      <w:bookmarkEnd w:id="68"/>
      <w:bookmarkEnd w:id="69"/>
      <w:bookmarkEnd w:id="70"/>
      <w:bookmarkEnd w:id="71"/>
      <w:bookmarkEnd w:id="72"/>
      <w:bookmarkEnd w:id="73"/>
      <w:bookmarkEnd w:id="74"/>
      <w:bookmarkEnd w:id="75"/>
      <w:bookmarkEnd w:id="76"/>
    </w:p>
    <w:p w:rsidR="007D625E" w:rsidRDefault="00762569">
      <w:pPr>
        <w:pStyle w:val="afff4"/>
        <w:numPr>
          <w:ilvl w:val="0"/>
          <w:numId w:val="0"/>
        </w:numPr>
        <w:spacing w:before="156" w:after="156"/>
        <w:rPr>
          <w:rFonts w:ascii="Times New Roman"/>
        </w:rPr>
      </w:pPr>
      <w:bookmarkStart w:id="77" w:name="_Toc483061648"/>
      <w:bookmarkStart w:id="78" w:name="_Toc485971146"/>
      <w:bookmarkStart w:id="79" w:name="_Toc498782104"/>
      <w:bookmarkStart w:id="80" w:name="_Toc498889290"/>
      <w:bookmarkStart w:id="81" w:name="_Toc492043350"/>
      <w:bookmarkStart w:id="82" w:name="_Toc502222007"/>
      <w:bookmarkStart w:id="83" w:name="_Toc483316425"/>
      <w:bookmarkStart w:id="84" w:name="_Toc482817790"/>
      <w:bookmarkStart w:id="85" w:name="_Toc483061052"/>
      <w:bookmarkStart w:id="86" w:name="_Toc485564211"/>
      <w:r>
        <w:rPr>
          <w:rFonts w:ascii="Times New Roman"/>
        </w:rPr>
        <w:lastRenderedPageBreak/>
        <w:t>6.</w:t>
      </w:r>
      <w:r>
        <w:rPr>
          <w:rFonts w:ascii="Times New Roman" w:hint="eastAsia"/>
        </w:rPr>
        <w:t>3</w:t>
      </w:r>
      <w:r>
        <w:rPr>
          <w:rFonts w:ascii="Times New Roman"/>
        </w:rPr>
        <w:t xml:space="preserve">.1 </w:t>
      </w:r>
      <w:proofErr w:type="gramStart"/>
      <w:r>
        <w:rPr>
          <w:rFonts w:ascii="Times New Roman"/>
        </w:rPr>
        <w:t>底材的</w:t>
      </w:r>
      <w:proofErr w:type="gramEnd"/>
      <w:r>
        <w:rPr>
          <w:rFonts w:ascii="Times New Roman"/>
        </w:rPr>
        <w:t>选择及处理方法</w:t>
      </w:r>
    </w:p>
    <w:p w:rsidR="007D625E" w:rsidRDefault="00762569">
      <w:pPr>
        <w:pStyle w:val="aff7"/>
        <w:rPr>
          <w:rFonts w:ascii="Times New Roman"/>
          <w:szCs w:val="21"/>
        </w:rPr>
      </w:pPr>
      <w:r>
        <w:rPr>
          <w:rFonts w:ascii="Times New Roman"/>
          <w:szCs w:val="21"/>
        </w:rPr>
        <w:t>除另有规定外，按表</w:t>
      </w:r>
      <w:r>
        <w:rPr>
          <w:rFonts w:ascii="Times New Roman"/>
          <w:szCs w:val="21"/>
        </w:rPr>
        <w:t>3</w:t>
      </w:r>
      <w:r>
        <w:rPr>
          <w:rFonts w:ascii="Times New Roman"/>
          <w:szCs w:val="21"/>
        </w:rPr>
        <w:t>的规定选用底材，试验用电泳钢板和马口铁板应符合</w:t>
      </w:r>
      <w:r>
        <w:rPr>
          <w:rFonts w:ascii="Times New Roman"/>
          <w:szCs w:val="21"/>
        </w:rPr>
        <w:t>GB/T 9271</w:t>
      </w:r>
      <w:r>
        <w:rPr>
          <w:rFonts w:ascii="Times New Roman"/>
          <w:szCs w:val="21"/>
        </w:rPr>
        <w:t>的要求，电泳钢板的处理应按</w:t>
      </w:r>
      <w:r>
        <w:rPr>
          <w:rFonts w:ascii="Times New Roman"/>
          <w:szCs w:val="21"/>
        </w:rPr>
        <w:t>GB/T 9271—2008</w:t>
      </w:r>
      <w:r>
        <w:rPr>
          <w:rFonts w:ascii="Times New Roman"/>
          <w:szCs w:val="21"/>
        </w:rPr>
        <w:t>中</w:t>
      </w:r>
      <w:r>
        <w:rPr>
          <w:rFonts w:ascii="Times New Roman"/>
          <w:szCs w:val="21"/>
        </w:rPr>
        <w:t>3.5.2</w:t>
      </w:r>
      <w:r>
        <w:rPr>
          <w:rFonts w:ascii="Times New Roman"/>
          <w:szCs w:val="21"/>
        </w:rPr>
        <w:t>的规定进行，马口铁板的处理应按</w:t>
      </w:r>
      <w:r>
        <w:rPr>
          <w:rFonts w:ascii="Times New Roman"/>
          <w:szCs w:val="21"/>
        </w:rPr>
        <w:t>GB/T 9271—2008</w:t>
      </w:r>
      <w:r>
        <w:rPr>
          <w:rFonts w:ascii="Times New Roman"/>
          <w:szCs w:val="21"/>
        </w:rPr>
        <w:t>中</w:t>
      </w:r>
      <w:r>
        <w:rPr>
          <w:rFonts w:ascii="Times New Roman"/>
          <w:szCs w:val="21"/>
        </w:rPr>
        <w:t>4.3</w:t>
      </w:r>
      <w:r>
        <w:rPr>
          <w:rFonts w:ascii="Times New Roman"/>
          <w:szCs w:val="21"/>
        </w:rPr>
        <w:t>的规定进行。</w:t>
      </w:r>
      <w:proofErr w:type="gramStart"/>
      <w:r>
        <w:rPr>
          <w:rFonts w:ascii="Times New Roman"/>
          <w:szCs w:val="21"/>
        </w:rPr>
        <w:t>底材材质</w:t>
      </w:r>
      <w:proofErr w:type="gramEnd"/>
      <w:r>
        <w:rPr>
          <w:rFonts w:ascii="Times New Roman"/>
          <w:szCs w:val="21"/>
        </w:rPr>
        <w:t>类型和处理方法应在检测报告中注明。</w:t>
      </w:r>
      <w:r>
        <w:rPr>
          <w:rFonts w:ascii="Times New Roman"/>
        </w:rPr>
        <w:t>采用电泳涂料作为底漆配套制板的，电泳涂料的产品性能应满足</w:t>
      </w:r>
      <w:r>
        <w:rPr>
          <w:rFonts w:ascii="Times New Roman"/>
        </w:rPr>
        <w:t>HG/T 3952—2007</w:t>
      </w:r>
      <w:r>
        <w:rPr>
          <w:rFonts w:ascii="Times New Roman"/>
        </w:rPr>
        <w:t>中</w:t>
      </w:r>
      <w:r>
        <w:rPr>
          <w:rFonts w:ascii="Times New Roman"/>
        </w:rPr>
        <w:t>A</w:t>
      </w:r>
      <w:r>
        <w:rPr>
          <w:rFonts w:ascii="Times New Roman"/>
        </w:rPr>
        <w:t>类产品的要求，电泳涂料试验样板的制备按</w:t>
      </w:r>
      <w:r>
        <w:rPr>
          <w:rFonts w:ascii="Times New Roman"/>
        </w:rPr>
        <w:t>HG/T 3952</w:t>
      </w:r>
      <w:r>
        <w:rPr>
          <w:rFonts w:ascii="Times New Roman"/>
        </w:rPr>
        <w:t>规定进行。</w:t>
      </w:r>
    </w:p>
    <w:p w:rsidR="007D625E" w:rsidRDefault="00762569">
      <w:pPr>
        <w:pStyle w:val="afff4"/>
        <w:numPr>
          <w:ilvl w:val="0"/>
          <w:numId w:val="0"/>
        </w:numPr>
        <w:spacing w:before="156" w:after="156"/>
        <w:rPr>
          <w:rFonts w:ascii="Times New Roman"/>
        </w:rPr>
      </w:pPr>
      <w:r>
        <w:rPr>
          <w:rFonts w:ascii="Times New Roman"/>
        </w:rPr>
        <w:t>6.</w:t>
      </w:r>
      <w:r>
        <w:rPr>
          <w:rFonts w:ascii="Times New Roman" w:hint="eastAsia"/>
        </w:rPr>
        <w:t>3</w:t>
      </w:r>
      <w:r>
        <w:rPr>
          <w:rFonts w:ascii="Times New Roman"/>
        </w:rPr>
        <w:t xml:space="preserve">.2 </w:t>
      </w:r>
      <w:r>
        <w:rPr>
          <w:rFonts w:ascii="Times New Roman"/>
        </w:rPr>
        <w:t>试验样板的制备</w:t>
      </w:r>
    </w:p>
    <w:p w:rsidR="007D625E" w:rsidRDefault="00762569">
      <w:pPr>
        <w:pStyle w:val="aff7"/>
        <w:rPr>
          <w:rFonts w:ascii="Times New Roman"/>
        </w:rPr>
      </w:pPr>
      <w:r>
        <w:rPr>
          <w:rFonts w:ascii="Times New Roman"/>
        </w:rPr>
        <w:t>除另有商定外，试验样板的制备</w:t>
      </w:r>
      <w:r>
        <w:rPr>
          <w:rFonts w:ascii="Times New Roman" w:hint="eastAsia"/>
        </w:rPr>
        <w:t>按</w:t>
      </w:r>
      <w:r>
        <w:rPr>
          <w:rFonts w:ascii="Times New Roman"/>
        </w:rPr>
        <w:t>表</w:t>
      </w:r>
      <w:r>
        <w:rPr>
          <w:rFonts w:ascii="Times New Roman" w:hint="eastAsia"/>
        </w:rPr>
        <w:t>3</w:t>
      </w:r>
      <w:r>
        <w:rPr>
          <w:rFonts w:ascii="Times New Roman"/>
        </w:rPr>
        <w:t>规定进行。耐酸性、耐碱性、耐盐雾性、耐湿热性、耐人工气候老化性项目按照涂料供需双方商定的配套体系制备样板，</w:t>
      </w:r>
      <w:proofErr w:type="gramStart"/>
      <w:r>
        <w:rPr>
          <w:rFonts w:ascii="Times New Roman"/>
        </w:rPr>
        <w:t>施涂方法</w:t>
      </w:r>
      <w:proofErr w:type="gramEnd"/>
      <w:r>
        <w:rPr>
          <w:rFonts w:ascii="Times New Roman"/>
        </w:rPr>
        <w:t>可采用</w:t>
      </w:r>
      <w:r>
        <w:rPr>
          <w:rFonts w:ascii="Times New Roman"/>
        </w:rPr>
        <w:t>GB/T 1727</w:t>
      </w:r>
      <w:r>
        <w:rPr>
          <w:rFonts w:ascii="Times New Roman"/>
        </w:rPr>
        <w:t>中规定的刮涂、刷涂或喷涂，也可采用</w:t>
      </w:r>
      <w:proofErr w:type="gramStart"/>
      <w:r>
        <w:rPr>
          <w:rFonts w:ascii="Times New Roman"/>
        </w:rPr>
        <w:t>其他施涂方法</w:t>
      </w:r>
      <w:proofErr w:type="gramEnd"/>
      <w:r>
        <w:rPr>
          <w:rFonts w:ascii="Times New Roman"/>
        </w:rPr>
        <w:t>，采用与本标准规定不同的样板制备方法，应在检测报告中注明。</w:t>
      </w:r>
    </w:p>
    <w:p w:rsidR="007D625E" w:rsidRDefault="00762569">
      <w:pPr>
        <w:pStyle w:val="aff7"/>
        <w:rPr>
          <w:rFonts w:ascii="Times New Roman"/>
        </w:rPr>
      </w:pPr>
      <w:r>
        <w:rPr>
          <w:rFonts w:ascii="Times New Roman"/>
        </w:rPr>
        <w:t>漆膜厚度的</w:t>
      </w:r>
      <w:proofErr w:type="gramStart"/>
      <w:r>
        <w:rPr>
          <w:rFonts w:ascii="Times New Roman"/>
        </w:rPr>
        <w:t>测试按</w:t>
      </w:r>
      <w:proofErr w:type="gramEnd"/>
      <w:r>
        <w:rPr>
          <w:rFonts w:ascii="Times New Roman"/>
        </w:rPr>
        <w:t>GB/T 13452.2</w:t>
      </w:r>
      <w:r>
        <w:rPr>
          <w:rFonts w:ascii="Times New Roman"/>
        </w:rPr>
        <w:t>规定进行。</w:t>
      </w:r>
    </w:p>
    <w:p w:rsidR="007D625E" w:rsidRDefault="00762569">
      <w:pPr>
        <w:pStyle w:val="affffffa"/>
        <w:spacing w:before="156" w:after="156"/>
        <w:rPr>
          <w:rFonts w:ascii="Times New Roman"/>
        </w:rPr>
      </w:pPr>
      <w:r>
        <w:rPr>
          <w:rFonts w:ascii="Times New Roman"/>
        </w:rPr>
        <w:t>表</w:t>
      </w:r>
      <w:r>
        <w:rPr>
          <w:rFonts w:ascii="Times New Roman" w:hint="eastAsia"/>
        </w:rPr>
        <w:t>3</w:t>
      </w:r>
      <w:r>
        <w:rPr>
          <w:rFonts w:ascii="Times New Roman"/>
        </w:rPr>
        <w:t xml:space="preserve"> </w:t>
      </w:r>
      <w:r>
        <w:rPr>
          <w:rFonts w:ascii="Times New Roman" w:hint="eastAsia"/>
        </w:rPr>
        <w:t xml:space="preserve"> </w:t>
      </w:r>
      <w:r>
        <w:rPr>
          <w:rFonts w:ascii="Times New Roman"/>
        </w:rPr>
        <w:t>试验样板的制备</w:t>
      </w:r>
    </w:p>
    <w:tbl>
      <w:tblPr>
        <w:tblW w:w="9623" w:type="dxa"/>
        <w:tblInd w:w="-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87"/>
        <w:gridCol w:w="1965"/>
        <w:gridCol w:w="975"/>
        <w:gridCol w:w="1935"/>
        <w:gridCol w:w="1965"/>
        <w:gridCol w:w="941"/>
        <w:gridCol w:w="1055"/>
      </w:tblGrid>
      <w:tr w:rsidR="007D625E" w:rsidTr="007153A5">
        <w:trPr>
          <w:trHeight w:val="560"/>
        </w:trPr>
        <w:tc>
          <w:tcPr>
            <w:tcW w:w="787" w:type="dxa"/>
            <w:tcBorders>
              <w:top w:val="single" w:sz="12" w:space="0" w:color="auto"/>
              <w:bottom w:val="single" w:sz="12" w:space="0" w:color="auto"/>
            </w:tcBorders>
            <w:vAlign w:val="center"/>
          </w:tcPr>
          <w:p w:rsidR="007D625E" w:rsidRDefault="00762569">
            <w:pPr>
              <w:spacing w:line="280" w:lineRule="exact"/>
              <w:jc w:val="center"/>
              <w:rPr>
                <w:sz w:val="18"/>
                <w:szCs w:val="18"/>
              </w:rPr>
            </w:pPr>
            <w:r>
              <w:rPr>
                <w:sz w:val="18"/>
                <w:szCs w:val="18"/>
              </w:rPr>
              <w:t>产品</w:t>
            </w:r>
          </w:p>
          <w:p w:rsidR="007D625E" w:rsidRDefault="00762569">
            <w:pPr>
              <w:spacing w:line="280" w:lineRule="exact"/>
              <w:jc w:val="center"/>
              <w:rPr>
                <w:sz w:val="18"/>
                <w:szCs w:val="18"/>
              </w:rPr>
            </w:pPr>
            <w:r>
              <w:rPr>
                <w:sz w:val="18"/>
                <w:szCs w:val="18"/>
              </w:rPr>
              <w:t>类别</w:t>
            </w:r>
          </w:p>
        </w:tc>
        <w:tc>
          <w:tcPr>
            <w:tcW w:w="1965" w:type="dxa"/>
            <w:tcBorders>
              <w:top w:val="single" w:sz="12" w:space="0" w:color="auto"/>
              <w:bottom w:val="single" w:sz="12" w:space="0" w:color="auto"/>
            </w:tcBorders>
            <w:vAlign w:val="center"/>
          </w:tcPr>
          <w:p w:rsidR="007D625E" w:rsidRDefault="00762569">
            <w:pPr>
              <w:spacing w:line="280" w:lineRule="exact"/>
              <w:jc w:val="center"/>
              <w:rPr>
                <w:sz w:val="18"/>
                <w:szCs w:val="18"/>
              </w:rPr>
            </w:pPr>
            <w:r>
              <w:rPr>
                <w:sz w:val="18"/>
                <w:szCs w:val="18"/>
              </w:rPr>
              <w:t>检验项目</w:t>
            </w:r>
          </w:p>
        </w:tc>
        <w:tc>
          <w:tcPr>
            <w:tcW w:w="975" w:type="dxa"/>
            <w:tcBorders>
              <w:top w:val="single" w:sz="12" w:space="0" w:color="auto"/>
              <w:bottom w:val="single" w:sz="12" w:space="0" w:color="auto"/>
            </w:tcBorders>
            <w:vAlign w:val="center"/>
          </w:tcPr>
          <w:p w:rsidR="007D625E" w:rsidRDefault="00762569">
            <w:pPr>
              <w:spacing w:line="280" w:lineRule="exact"/>
              <w:jc w:val="center"/>
              <w:rPr>
                <w:sz w:val="18"/>
                <w:szCs w:val="18"/>
              </w:rPr>
            </w:pPr>
            <w:proofErr w:type="gramStart"/>
            <w:r>
              <w:rPr>
                <w:sz w:val="18"/>
                <w:szCs w:val="18"/>
              </w:rPr>
              <w:t>底材类型</w:t>
            </w:r>
            <w:proofErr w:type="gramEnd"/>
          </w:p>
        </w:tc>
        <w:tc>
          <w:tcPr>
            <w:tcW w:w="1935" w:type="dxa"/>
            <w:tcBorders>
              <w:top w:val="single" w:sz="12" w:space="0" w:color="auto"/>
              <w:bottom w:val="single" w:sz="12" w:space="0" w:color="auto"/>
            </w:tcBorders>
            <w:vAlign w:val="center"/>
          </w:tcPr>
          <w:p w:rsidR="007D625E" w:rsidRDefault="00762569">
            <w:pPr>
              <w:spacing w:line="280" w:lineRule="exact"/>
              <w:jc w:val="center"/>
              <w:rPr>
                <w:sz w:val="18"/>
                <w:szCs w:val="18"/>
              </w:rPr>
            </w:pPr>
            <w:proofErr w:type="gramStart"/>
            <w:r>
              <w:rPr>
                <w:sz w:val="18"/>
                <w:szCs w:val="18"/>
              </w:rPr>
              <w:t>底材尺寸</w:t>
            </w:r>
            <w:proofErr w:type="gramEnd"/>
            <w:r>
              <w:rPr>
                <w:sz w:val="18"/>
                <w:szCs w:val="18"/>
              </w:rPr>
              <w:t>/</w:t>
            </w:r>
            <w:r>
              <w:rPr>
                <w:sz w:val="18"/>
                <w:szCs w:val="18"/>
              </w:rPr>
              <w:t>㎜</w:t>
            </w:r>
          </w:p>
        </w:tc>
        <w:tc>
          <w:tcPr>
            <w:tcW w:w="1965" w:type="dxa"/>
            <w:tcBorders>
              <w:top w:val="single" w:sz="12" w:space="0" w:color="auto"/>
              <w:bottom w:val="single" w:sz="12" w:space="0" w:color="auto"/>
            </w:tcBorders>
            <w:vAlign w:val="center"/>
          </w:tcPr>
          <w:p w:rsidR="007D625E" w:rsidRDefault="00762569">
            <w:pPr>
              <w:spacing w:line="280" w:lineRule="exact"/>
              <w:jc w:val="center"/>
              <w:rPr>
                <w:sz w:val="18"/>
                <w:szCs w:val="18"/>
              </w:rPr>
            </w:pPr>
            <w:proofErr w:type="gramStart"/>
            <w:r>
              <w:rPr>
                <w:sz w:val="18"/>
                <w:szCs w:val="18"/>
              </w:rPr>
              <w:t>施涂方法</w:t>
            </w:r>
            <w:proofErr w:type="gramEnd"/>
          </w:p>
        </w:tc>
        <w:tc>
          <w:tcPr>
            <w:tcW w:w="941" w:type="dxa"/>
            <w:tcBorders>
              <w:top w:val="single" w:sz="12" w:space="0" w:color="auto"/>
              <w:bottom w:val="single" w:sz="12" w:space="0" w:color="auto"/>
            </w:tcBorders>
            <w:vAlign w:val="center"/>
          </w:tcPr>
          <w:p w:rsidR="007D625E" w:rsidRDefault="00762569">
            <w:pPr>
              <w:spacing w:line="280" w:lineRule="exact"/>
              <w:jc w:val="center"/>
              <w:rPr>
                <w:sz w:val="18"/>
                <w:szCs w:val="18"/>
              </w:rPr>
            </w:pPr>
            <w:r>
              <w:rPr>
                <w:sz w:val="18"/>
                <w:szCs w:val="18"/>
              </w:rPr>
              <w:t>漆膜厚度</w:t>
            </w:r>
            <w:r>
              <w:rPr>
                <w:sz w:val="18"/>
                <w:szCs w:val="18"/>
              </w:rPr>
              <w:t>/</w:t>
            </w:r>
            <w:proofErr w:type="spellStart"/>
            <w:r>
              <w:rPr>
                <w:sz w:val="18"/>
                <w:szCs w:val="18"/>
              </w:rPr>
              <w:t>μm</w:t>
            </w:r>
            <w:proofErr w:type="spellEnd"/>
          </w:p>
        </w:tc>
        <w:tc>
          <w:tcPr>
            <w:tcW w:w="1055" w:type="dxa"/>
            <w:tcBorders>
              <w:top w:val="single" w:sz="12" w:space="0" w:color="auto"/>
              <w:bottom w:val="single" w:sz="12" w:space="0" w:color="auto"/>
            </w:tcBorders>
            <w:vAlign w:val="center"/>
          </w:tcPr>
          <w:p w:rsidR="007D625E" w:rsidRDefault="00762569">
            <w:pPr>
              <w:spacing w:line="280" w:lineRule="exact"/>
              <w:jc w:val="center"/>
              <w:rPr>
                <w:sz w:val="18"/>
                <w:szCs w:val="18"/>
              </w:rPr>
            </w:pPr>
            <w:r>
              <w:rPr>
                <w:sz w:val="18"/>
                <w:szCs w:val="18"/>
              </w:rPr>
              <w:t>干燥及养护时间</w:t>
            </w:r>
          </w:p>
        </w:tc>
      </w:tr>
      <w:tr w:rsidR="007D625E" w:rsidTr="007153A5">
        <w:trPr>
          <w:trHeight w:val="315"/>
        </w:trPr>
        <w:tc>
          <w:tcPr>
            <w:tcW w:w="787" w:type="dxa"/>
            <w:vMerge w:val="restart"/>
            <w:tcBorders>
              <w:top w:val="single" w:sz="4" w:space="0" w:color="auto"/>
            </w:tcBorders>
            <w:vAlign w:val="center"/>
          </w:tcPr>
          <w:p w:rsidR="007D625E" w:rsidRDefault="00762569">
            <w:pPr>
              <w:spacing w:line="280" w:lineRule="exact"/>
              <w:jc w:val="center"/>
              <w:rPr>
                <w:sz w:val="18"/>
                <w:szCs w:val="18"/>
              </w:rPr>
            </w:pPr>
            <w:proofErr w:type="gramStart"/>
            <w:r>
              <w:rPr>
                <w:sz w:val="18"/>
                <w:szCs w:val="18"/>
              </w:rPr>
              <w:t>中涂</w:t>
            </w:r>
            <w:proofErr w:type="gramEnd"/>
          </w:p>
        </w:tc>
        <w:tc>
          <w:tcPr>
            <w:tcW w:w="1965" w:type="dxa"/>
            <w:tcBorders>
              <w:top w:val="single" w:sz="4" w:space="0" w:color="auto"/>
            </w:tcBorders>
            <w:vAlign w:val="center"/>
          </w:tcPr>
          <w:p w:rsidR="007D625E" w:rsidRDefault="00762569">
            <w:pPr>
              <w:spacing w:line="280" w:lineRule="exact"/>
              <w:jc w:val="center"/>
              <w:rPr>
                <w:sz w:val="18"/>
                <w:szCs w:val="18"/>
              </w:rPr>
            </w:pPr>
            <w:r>
              <w:rPr>
                <w:sz w:val="18"/>
                <w:szCs w:val="18"/>
              </w:rPr>
              <w:t>干燥</w:t>
            </w:r>
            <w:r>
              <w:rPr>
                <w:rFonts w:hint="eastAsia"/>
                <w:sz w:val="18"/>
                <w:szCs w:val="18"/>
              </w:rPr>
              <w:t>条件</w:t>
            </w:r>
          </w:p>
        </w:tc>
        <w:tc>
          <w:tcPr>
            <w:tcW w:w="975" w:type="dxa"/>
            <w:vMerge w:val="restart"/>
            <w:tcBorders>
              <w:top w:val="single" w:sz="4" w:space="0" w:color="auto"/>
            </w:tcBorders>
            <w:vAlign w:val="center"/>
          </w:tcPr>
          <w:p w:rsidR="007D625E" w:rsidRDefault="00762569">
            <w:pPr>
              <w:spacing w:line="280" w:lineRule="exact"/>
              <w:jc w:val="center"/>
              <w:rPr>
                <w:sz w:val="18"/>
                <w:szCs w:val="18"/>
              </w:rPr>
            </w:pPr>
            <w:r>
              <w:rPr>
                <w:sz w:val="18"/>
                <w:szCs w:val="18"/>
              </w:rPr>
              <w:t>马口铁板</w:t>
            </w:r>
          </w:p>
        </w:tc>
        <w:tc>
          <w:tcPr>
            <w:tcW w:w="1935" w:type="dxa"/>
            <w:vMerge w:val="restart"/>
            <w:tcBorders>
              <w:top w:val="single" w:sz="4" w:space="0" w:color="auto"/>
            </w:tcBorders>
            <w:vAlign w:val="center"/>
          </w:tcPr>
          <w:p w:rsidR="007D625E" w:rsidRDefault="00762569">
            <w:pPr>
              <w:spacing w:line="280" w:lineRule="exact"/>
              <w:jc w:val="center"/>
              <w:rPr>
                <w:sz w:val="18"/>
                <w:szCs w:val="18"/>
              </w:rPr>
            </w:pPr>
            <w:r>
              <w:rPr>
                <w:sz w:val="18"/>
                <w:szCs w:val="18"/>
              </w:rPr>
              <w:t>150×70×</w:t>
            </w:r>
            <w:r>
              <w:rPr>
                <w:sz w:val="18"/>
                <w:szCs w:val="18"/>
              </w:rPr>
              <w:t>（</w:t>
            </w:r>
            <w:r>
              <w:rPr>
                <w:sz w:val="18"/>
                <w:szCs w:val="18"/>
              </w:rPr>
              <w:t>0.2</w:t>
            </w:r>
            <w:r>
              <w:rPr>
                <w:sz w:val="18"/>
                <w:szCs w:val="18"/>
              </w:rPr>
              <w:t>～</w:t>
            </w:r>
            <w:r>
              <w:rPr>
                <w:sz w:val="18"/>
                <w:szCs w:val="18"/>
              </w:rPr>
              <w:t>0.3</w:t>
            </w:r>
            <w:r>
              <w:rPr>
                <w:sz w:val="18"/>
                <w:szCs w:val="18"/>
              </w:rPr>
              <w:t>）</w:t>
            </w:r>
          </w:p>
        </w:tc>
        <w:tc>
          <w:tcPr>
            <w:tcW w:w="1965" w:type="dxa"/>
            <w:vMerge w:val="restart"/>
            <w:tcBorders>
              <w:top w:val="single" w:sz="4" w:space="0" w:color="auto"/>
            </w:tcBorders>
            <w:vAlign w:val="center"/>
          </w:tcPr>
          <w:p w:rsidR="007D625E" w:rsidRDefault="00762569">
            <w:pPr>
              <w:spacing w:line="280" w:lineRule="exact"/>
              <w:jc w:val="center"/>
              <w:rPr>
                <w:sz w:val="18"/>
                <w:szCs w:val="18"/>
              </w:rPr>
            </w:pPr>
            <w:r>
              <w:rPr>
                <w:sz w:val="18"/>
                <w:szCs w:val="18"/>
              </w:rPr>
              <w:t>喷涂两道，两道之间隔</w:t>
            </w:r>
            <w:r>
              <w:rPr>
                <w:sz w:val="18"/>
                <w:szCs w:val="18"/>
              </w:rPr>
              <w:t>30</w:t>
            </w:r>
            <w:r>
              <w:rPr>
                <w:sz w:val="18"/>
                <w:szCs w:val="18"/>
              </w:rPr>
              <w:t>秒，喷涂</w:t>
            </w:r>
            <w:proofErr w:type="gramStart"/>
            <w:r>
              <w:rPr>
                <w:sz w:val="18"/>
                <w:szCs w:val="18"/>
              </w:rPr>
              <w:t>完毕表干</w:t>
            </w:r>
            <w:proofErr w:type="gramEnd"/>
            <w:r>
              <w:rPr>
                <w:sz w:val="18"/>
                <w:szCs w:val="18"/>
              </w:rPr>
              <w:t>5~10min</w:t>
            </w:r>
          </w:p>
        </w:tc>
        <w:tc>
          <w:tcPr>
            <w:tcW w:w="941" w:type="dxa"/>
            <w:vMerge w:val="restart"/>
            <w:tcBorders>
              <w:top w:val="single" w:sz="4" w:space="0" w:color="auto"/>
            </w:tcBorders>
            <w:vAlign w:val="center"/>
          </w:tcPr>
          <w:p w:rsidR="007D625E" w:rsidRDefault="00762569">
            <w:pPr>
              <w:spacing w:line="280" w:lineRule="exact"/>
              <w:jc w:val="center"/>
              <w:rPr>
                <w:sz w:val="18"/>
                <w:szCs w:val="18"/>
              </w:rPr>
            </w:pPr>
            <w:r>
              <w:rPr>
                <w:sz w:val="18"/>
                <w:szCs w:val="18"/>
              </w:rPr>
              <w:t>20±5</w:t>
            </w:r>
          </w:p>
        </w:tc>
        <w:tc>
          <w:tcPr>
            <w:tcW w:w="1055" w:type="dxa"/>
            <w:tcBorders>
              <w:top w:val="single" w:sz="4" w:space="0" w:color="auto"/>
            </w:tcBorders>
            <w:vAlign w:val="center"/>
          </w:tcPr>
          <w:p w:rsidR="007D625E" w:rsidRDefault="00762569">
            <w:pPr>
              <w:spacing w:line="280" w:lineRule="exact"/>
              <w:jc w:val="center"/>
              <w:rPr>
                <w:sz w:val="18"/>
                <w:szCs w:val="18"/>
              </w:rPr>
            </w:pPr>
            <w:r>
              <w:rPr>
                <w:rFonts w:hint="eastAsia"/>
                <w:sz w:val="18"/>
                <w:szCs w:val="18"/>
              </w:rPr>
              <w:t>—</w:t>
            </w:r>
          </w:p>
        </w:tc>
      </w:tr>
      <w:tr w:rsidR="007D625E" w:rsidTr="007153A5">
        <w:trPr>
          <w:trHeight w:val="281"/>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Default="00762569">
            <w:pPr>
              <w:pStyle w:val="aff7"/>
              <w:autoSpaceDE/>
              <w:autoSpaceDN/>
              <w:spacing w:line="280" w:lineRule="exact"/>
              <w:ind w:firstLineChars="0" w:firstLine="0"/>
              <w:jc w:val="center"/>
              <w:rPr>
                <w:rFonts w:ascii="Times New Roman"/>
                <w:kern w:val="2"/>
                <w:sz w:val="18"/>
                <w:szCs w:val="18"/>
              </w:rPr>
            </w:pPr>
            <w:r>
              <w:rPr>
                <w:rFonts w:ascii="Times New Roman"/>
                <w:sz w:val="18"/>
                <w:szCs w:val="18"/>
              </w:rPr>
              <w:t>铅笔硬度</w:t>
            </w:r>
          </w:p>
        </w:tc>
        <w:tc>
          <w:tcPr>
            <w:tcW w:w="975" w:type="dxa"/>
            <w:vMerge/>
            <w:vAlign w:val="center"/>
          </w:tcPr>
          <w:p w:rsidR="007D625E" w:rsidRDefault="007D625E">
            <w:pPr>
              <w:spacing w:line="280" w:lineRule="exact"/>
              <w:jc w:val="center"/>
              <w:rPr>
                <w:sz w:val="18"/>
                <w:szCs w:val="18"/>
              </w:rPr>
            </w:pPr>
          </w:p>
        </w:tc>
        <w:tc>
          <w:tcPr>
            <w:tcW w:w="1935" w:type="dxa"/>
            <w:vMerge/>
            <w:vAlign w:val="center"/>
          </w:tcPr>
          <w:p w:rsidR="007D625E" w:rsidRDefault="007D625E">
            <w:pPr>
              <w:spacing w:line="280" w:lineRule="exact"/>
              <w:jc w:val="center"/>
              <w:rPr>
                <w:sz w:val="18"/>
                <w:szCs w:val="18"/>
              </w:rPr>
            </w:pP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restart"/>
            <w:vAlign w:val="center"/>
          </w:tcPr>
          <w:p w:rsidR="007D625E" w:rsidRDefault="00762569">
            <w:pPr>
              <w:spacing w:line="280" w:lineRule="exact"/>
              <w:jc w:val="center"/>
              <w:rPr>
                <w:sz w:val="18"/>
                <w:szCs w:val="18"/>
              </w:rPr>
            </w:pPr>
            <w:r>
              <w:rPr>
                <w:sz w:val="18"/>
                <w:szCs w:val="18"/>
              </w:rPr>
              <w:t>80℃</w:t>
            </w:r>
            <w:proofErr w:type="gramStart"/>
            <w:r>
              <w:rPr>
                <w:sz w:val="18"/>
                <w:szCs w:val="18"/>
              </w:rPr>
              <w:t>闪干</w:t>
            </w:r>
            <w:r>
              <w:rPr>
                <w:sz w:val="18"/>
                <w:szCs w:val="18"/>
              </w:rPr>
              <w:t>5</w:t>
            </w:r>
            <w:r>
              <w:rPr>
                <w:sz w:val="18"/>
                <w:szCs w:val="18"/>
              </w:rPr>
              <w:t>～</w:t>
            </w:r>
            <w:r>
              <w:rPr>
                <w:sz w:val="18"/>
                <w:szCs w:val="18"/>
              </w:rPr>
              <w:t>8</w:t>
            </w:r>
            <w:proofErr w:type="gramEnd"/>
            <w:r>
              <w:rPr>
                <w:sz w:val="18"/>
                <w:szCs w:val="18"/>
              </w:rPr>
              <w:t>min</w:t>
            </w:r>
            <w:r>
              <w:rPr>
                <w:sz w:val="18"/>
                <w:szCs w:val="18"/>
              </w:rPr>
              <w:t>，再</w:t>
            </w:r>
            <w:r>
              <w:rPr>
                <w:sz w:val="18"/>
                <w:szCs w:val="18"/>
              </w:rPr>
              <w:t>140℃</w:t>
            </w:r>
            <w:r>
              <w:rPr>
                <w:sz w:val="18"/>
                <w:szCs w:val="18"/>
              </w:rPr>
              <w:t>烘烤</w:t>
            </w:r>
            <w:r>
              <w:rPr>
                <w:sz w:val="18"/>
                <w:szCs w:val="18"/>
              </w:rPr>
              <w:t>20-25min</w:t>
            </w:r>
          </w:p>
        </w:tc>
      </w:tr>
      <w:tr w:rsidR="007D625E" w:rsidTr="007153A5">
        <w:trPr>
          <w:trHeight w:val="283"/>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Default="00762569">
            <w:pPr>
              <w:spacing w:line="280" w:lineRule="exact"/>
              <w:jc w:val="center"/>
              <w:rPr>
                <w:kern w:val="0"/>
                <w:sz w:val="18"/>
                <w:szCs w:val="18"/>
              </w:rPr>
            </w:pPr>
            <w:r>
              <w:rPr>
                <w:kern w:val="0"/>
                <w:sz w:val="18"/>
                <w:szCs w:val="18"/>
              </w:rPr>
              <w:t>打磨性</w:t>
            </w:r>
          </w:p>
        </w:tc>
        <w:tc>
          <w:tcPr>
            <w:tcW w:w="975" w:type="dxa"/>
            <w:vMerge w:val="restart"/>
            <w:vAlign w:val="center"/>
          </w:tcPr>
          <w:p w:rsidR="007D625E" w:rsidRDefault="00762569">
            <w:pPr>
              <w:spacing w:line="280" w:lineRule="exact"/>
              <w:jc w:val="center"/>
              <w:rPr>
                <w:sz w:val="18"/>
                <w:szCs w:val="18"/>
              </w:rPr>
            </w:pPr>
            <w:r>
              <w:rPr>
                <w:sz w:val="18"/>
                <w:szCs w:val="18"/>
              </w:rPr>
              <w:t>电泳钢板</w:t>
            </w:r>
          </w:p>
        </w:tc>
        <w:tc>
          <w:tcPr>
            <w:tcW w:w="1935" w:type="dxa"/>
            <w:vMerge w:val="restart"/>
            <w:vAlign w:val="center"/>
          </w:tcPr>
          <w:p w:rsidR="007D625E" w:rsidRDefault="00762569">
            <w:pPr>
              <w:spacing w:line="280" w:lineRule="exact"/>
              <w:jc w:val="center"/>
              <w:rPr>
                <w:sz w:val="18"/>
                <w:szCs w:val="18"/>
              </w:rPr>
            </w:pPr>
            <w:r>
              <w:rPr>
                <w:sz w:val="18"/>
                <w:szCs w:val="18"/>
              </w:rPr>
              <w:t>150×70×</w:t>
            </w:r>
            <w:r>
              <w:rPr>
                <w:sz w:val="18"/>
                <w:szCs w:val="18"/>
              </w:rPr>
              <w:t>（</w:t>
            </w:r>
            <w:r>
              <w:rPr>
                <w:sz w:val="18"/>
                <w:szCs w:val="18"/>
              </w:rPr>
              <w:t>0.80</w:t>
            </w:r>
            <w:r>
              <w:rPr>
                <w:sz w:val="18"/>
                <w:szCs w:val="18"/>
              </w:rPr>
              <w:t>～</w:t>
            </w:r>
            <w:r>
              <w:rPr>
                <w:sz w:val="18"/>
                <w:szCs w:val="18"/>
              </w:rPr>
              <w:t>1.50</w:t>
            </w:r>
            <w:r>
              <w:rPr>
                <w:sz w:val="18"/>
                <w:szCs w:val="18"/>
              </w:rPr>
              <w:t>）</w:t>
            </w: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ign w:val="center"/>
          </w:tcPr>
          <w:p w:rsidR="007D625E" w:rsidRDefault="007D625E">
            <w:pPr>
              <w:spacing w:line="280" w:lineRule="exact"/>
              <w:jc w:val="center"/>
              <w:rPr>
                <w:sz w:val="18"/>
                <w:szCs w:val="18"/>
              </w:rPr>
            </w:pPr>
          </w:p>
        </w:tc>
      </w:tr>
      <w:tr w:rsidR="007D625E" w:rsidTr="007153A5">
        <w:trPr>
          <w:trHeight w:val="351"/>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Default="00762569">
            <w:pPr>
              <w:spacing w:line="280" w:lineRule="exact"/>
              <w:jc w:val="center"/>
              <w:rPr>
                <w:kern w:val="0"/>
                <w:sz w:val="18"/>
                <w:szCs w:val="18"/>
              </w:rPr>
            </w:pPr>
            <w:r>
              <w:rPr>
                <w:kern w:val="0"/>
                <w:sz w:val="18"/>
                <w:szCs w:val="18"/>
              </w:rPr>
              <w:t>划格实验</w:t>
            </w:r>
          </w:p>
        </w:tc>
        <w:tc>
          <w:tcPr>
            <w:tcW w:w="975" w:type="dxa"/>
            <w:vMerge/>
            <w:vAlign w:val="center"/>
          </w:tcPr>
          <w:p w:rsidR="007D625E" w:rsidRDefault="007D625E">
            <w:pPr>
              <w:spacing w:line="280" w:lineRule="exact"/>
              <w:jc w:val="center"/>
              <w:rPr>
                <w:sz w:val="18"/>
                <w:szCs w:val="18"/>
              </w:rPr>
            </w:pPr>
          </w:p>
        </w:tc>
        <w:tc>
          <w:tcPr>
            <w:tcW w:w="1935" w:type="dxa"/>
            <w:vMerge/>
            <w:vAlign w:val="center"/>
          </w:tcPr>
          <w:p w:rsidR="007D625E" w:rsidRDefault="007D625E">
            <w:pPr>
              <w:spacing w:line="280" w:lineRule="exact"/>
              <w:jc w:val="center"/>
              <w:rPr>
                <w:sz w:val="18"/>
                <w:szCs w:val="18"/>
              </w:rPr>
            </w:pP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ign w:val="center"/>
          </w:tcPr>
          <w:p w:rsidR="007D625E" w:rsidRDefault="007D625E">
            <w:pPr>
              <w:spacing w:line="280" w:lineRule="exact"/>
              <w:jc w:val="center"/>
              <w:rPr>
                <w:sz w:val="18"/>
                <w:szCs w:val="18"/>
              </w:rPr>
            </w:pPr>
          </w:p>
        </w:tc>
      </w:tr>
      <w:tr w:rsidR="007D625E" w:rsidTr="007153A5">
        <w:trPr>
          <w:trHeight w:val="351"/>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Default="00762569">
            <w:pPr>
              <w:pStyle w:val="aff7"/>
              <w:autoSpaceDE/>
              <w:autoSpaceDN/>
              <w:spacing w:line="280" w:lineRule="exact"/>
              <w:ind w:firstLineChars="0" w:firstLine="0"/>
              <w:jc w:val="center"/>
              <w:rPr>
                <w:rFonts w:ascii="Times New Roman"/>
                <w:sz w:val="18"/>
                <w:szCs w:val="18"/>
              </w:rPr>
            </w:pPr>
            <w:r>
              <w:rPr>
                <w:rFonts w:ascii="Times New Roman"/>
                <w:sz w:val="18"/>
                <w:szCs w:val="18"/>
              </w:rPr>
              <w:t>漆膜外观、光泽</w:t>
            </w:r>
          </w:p>
        </w:tc>
        <w:tc>
          <w:tcPr>
            <w:tcW w:w="975" w:type="dxa"/>
            <w:vAlign w:val="center"/>
          </w:tcPr>
          <w:p w:rsidR="007D625E" w:rsidRDefault="00762569">
            <w:pPr>
              <w:spacing w:line="280" w:lineRule="exact"/>
              <w:jc w:val="center"/>
              <w:rPr>
                <w:sz w:val="18"/>
                <w:szCs w:val="18"/>
              </w:rPr>
            </w:pPr>
            <w:r>
              <w:rPr>
                <w:sz w:val="18"/>
                <w:szCs w:val="18"/>
              </w:rPr>
              <w:t>玻璃板</w:t>
            </w:r>
          </w:p>
        </w:tc>
        <w:tc>
          <w:tcPr>
            <w:tcW w:w="1935" w:type="dxa"/>
            <w:vAlign w:val="center"/>
          </w:tcPr>
          <w:p w:rsidR="007D625E" w:rsidRDefault="00762569">
            <w:pPr>
              <w:spacing w:line="280" w:lineRule="exact"/>
              <w:jc w:val="center"/>
              <w:rPr>
                <w:sz w:val="18"/>
                <w:szCs w:val="18"/>
              </w:rPr>
            </w:pPr>
            <w:r>
              <w:rPr>
                <w:sz w:val="18"/>
                <w:szCs w:val="18"/>
              </w:rPr>
              <w:t>150×100×3</w:t>
            </w: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ign w:val="center"/>
          </w:tcPr>
          <w:p w:rsidR="007D625E" w:rsidRDefault="007D625E">
            <w:pPr>
              <w:spacing w:line="280" w:lineRule="exact"/>
              <w:jc w:val="center"/>
              <w:rPr>
                <w:sz w:val="18"/>
                <w:szCs w:val="18"/>
              </w:rPr>
            </w:pPr>
          </w:p>
        </w:tc>
      </w:tr>
      <w:tr w:rsidR="007D625E" w:rsidTr="007153A5">
        <w:trPr>
          <w:trHeight w:val="360"/>
        </w:trPr>
        <w:tc>
          <w:tcPr>
            <w:tcW w:w="787" w:type="dxa"/>
            <w:vMerge w:val="restart"/>
            <w:vAlign w:val="center"/>
          </w:tcPr>
          <w:p w:rsidR="007D625E" w:rsidRDefault="00762569">
            <w:pPr>
              <w:spacing w:line="280" w:lineRule="exact"/>
              <w:jc w:val="center"/>
              <w:rPr>
                <w:sz w:val="18"/>
                <w:szCs w:val="18"/>
              </w:rPr>
            </w:pPr>
            <w:r>
              <w:rPr>
                <w:rFonts w:hint="eastAsia"/>
                <w:sz w:val="18"/>
                <w:szCs w:val="18"/>
              </w:rPr>
              <w:t>本色</w:t>
            </w:r>
          </w:p>
          <w:p w:rsidR="007D625E" w:rsidRDefault="00762569">
            <w:pPr>
              <w:spacing w:line="280" w:lineRule="exact"/>
              <w:jc w:val="center"/>
              <w:rPr>
                <w:sz w:val="18"/>
                <w:szCs w:val="18"/>
              </w:rPr>
            </w:pPr>
            <w:r>
              <w:rPr>
                <w:rFonts w:hint="eastAsia"/>
                <w:sz w:val="18"/>
                <w:szCs w:val="18"/>
              </w:rPr>
              <w:t>面漆</w:t>
            </w:r>
            <w:r w:rsidRPr="007153A5">
              <w:rPr>
                <w:rFonts w:hint="eastAsia"/>
                <w:sz w:val="18"/>
                <w:szCs w:val="18"/>
              </w:rPr>
              <w:t>（复合涂层）</w:t>
            </w:r>
          </w:p>
        </w:tc>
        <w:tc>
          <w:tcPr>
            <w:tcW w:w="1965" w:type="dxa"/>
            <w:vAlign w:val="center"/>
          </w:tcPr>
          <w:p w:rsidR="007D625E" w:rsidRDefault="00762569">
            <w:pPr>
              <w:spacing w:line="280" w:lineRule="exact"/>
              <w:jc w:val="center"/>
              <w:rPr>
                <w:sz w:val="18"/>
                <w:szCs w:val="18"/>
              </w:rPr>
            </w:pPr>
            <w:r>
              <w:rPr>
                <w:sz w:val="18"/>
                <w:szCs w:val="18"/>
              </w:rPr>
              <w:t>干燥</w:t>
            </w:r>
            <w:r>
              <w:rPr>
                <w:rFonts w:hint="eastAsia"/>
                <w:sz w:val="18"/>
                <w:szCs w:val="18"/>
              </w:rPr>
              <w:t>条件</w:t>
            </w:r>
          </w:p>
        </w:tc>
        <w:tc>
          <w:tcPr>
            <w:tcW w:w="975" w:type="dxa"/>
            <w:vAlign w:val="center"/>
          </w:tcPr>
          <w:p w:rsidR="007D625E" w:rsidRDefault="00762569">
            <w:pPr>
              <w:spacing w:line="280" w:lineRule="exact"/>
              <w:jc w:val="center"/>
              <w:rPr>
                <w:sz w:val="18"/>
                <w:szCs w:val="18"/>
              </w:rPr>
            </w:pPr>
            <w:r>
              <w:rPr>
                <w:sz w:val="18"/>
                <w:szCs w:val="18"/>
              </w:rPr>
              <w:t>马口铁板</w:t>
            </w:r>
          </w:p>
        </w:tc>
        <w:tc>
          <w:tcPr>
            <w:tcW w:w="1935" w:type="dxa"/>
            <w:vAlign w:val="center"/>
          </w:tcPr>
          <w:p w:rsidR="007D625E" w:rsidRDefault="00762569">
            <w:pPr>
              <w:spacing w:line="280" w:lineRule="exact"/>
              <w:jc w:val="center"/>
              <w:rPr>
                <w:sz w:val="18"/>
                <w:szCs w:val="18"/>
              </w:rPr>
            </w:pPr>
            <w:r>
              <w:rPr>
                <w:sz w:val="18"/>
                <w:szCs w:val="18"/>
              </w:rPr>
              <w:t>150×70×</w:t>
            </w:r>
            <w:r>
              <w:rPr>
                <w:sz w:val="18"/>
                <w:szCs w:val="18"/>
              </w:rPr>
              <w:t>（</w:t>
            </w:r>
            <w:r>
              <w:rPr>
                <w:sz w:val="18"/>
                <w:szCs w:val="18"/>
              </w:rPr>
              <w:t>0.2</w:t>
            </w:r>
            <w:r>
              <w:rPr>
                <w:sz w:val="18"/>
                <w:szCs w:val="18"/>
              </w:rPr>
              <w:t>～</w:t>
            </w:r>
            <w:r>
              <w:rPr>
                <w:sz w:val="18"/>
                <w:szCs w:val="18"/>
              </w:rPr>
              <w:t>0.3</w:t>
            </w:r>
            <w:r>
              <w:rPr>
                <w:sz w:val="18"/>
                <w:szCs w:val="18"/>
              </w:rPr>
              <w:t>）</w:t>
            </w:r>
          </w:p>
        </w:tc>
        <w:tc>
          <w:tcPr>
            <w:tcW w:w="1965" w:type="dxa"/>
            <w:vMerge w:val="restart"/>
            <w:vAlign w:val="center"/>
          </w:tcPr>
          <w:p w:rsidR="007D625E" w:rsidRDefault="00762569">
            <w:pPr>
              <w:spacing w:line="280" w:lineRule="exact"/>
              <w:jc w:val="center"/>
              <w:rPr>
                <w:sz w:val="18"/>
                <w:szCs w:val="18"/>
              </w:rPr>
            </w:pPr>
            <w:r>
              <w:rPr>
                <w:sz w:val="18"/>
                <w:szCs w:val="18"/>
              </w:rPr>
              <w:t>喷涂两道，两道之间隔</w:t>
            </w:r>
            <w:r>
              <w:rPr>
                <w:sz w:val="18"/>
                <w:szCs w:val="18"/>
              </w:rPr>
              <w:t>30</w:t>
            </w:r>
            <w:r>
              <w:rPr>
                <w:sz w:val="18"/>
                <w:szCs w:val="18"/>
              </w:rPr>
              <w:t>秒</w:t>
            </w:r>
          </w:p>
        </w:tc>
        <w:tc>
          <w:tcPr>
            <w:tcW w:w="941" w:type="dxa"/>
            <w:vMerge w:val="restart"/>
            <w:vAlign w:val="center"/>
          </w:tcPr>
          <w:p w:rsidR="007D625E" w:rsidRDefault="00762569">
            <w:pPr>
              <w:spacing w:line="280" w:lineRule="exact"/>
              <w:jc w:val="center"/>
              <w:rPr>
                <w:sz w:val="18"/>
                <w:szCs w:val="18"/>
              </w:rPr>
            </w:pPr>
            <w:r>
              <w:rPr>
                <w:sz w:val="18"/>
                <w:szCs w:val="18"/>
              </w:rPr>
              <w:t>20±5</w:t>
            </w:r>
          </w:p>
        </w:tc>
        <w:tc>
          <w:tcPr>
            <w:tcW w:w="1055" w:type="dxa"/>
            <w:vAlign w:val="center"/>
          </w:tcPr>
          <w:p w:rsidR="007D625E" w:rsidRDefault="00762569">
            <w:pPr>
              <w:spacing w:line="280" w:lineRule="exact"/>
              <w:jc w:val="center"/>
              <w:rPr>
                <w:sz w:val="18"/>
                <w:szCs w:val="18"/>
              </w:rPr>
            </w:pPr>
            <w:r>
              <w:rPr>
                <w:rFonts w:hint="eastAsia"/>
                <w:sz w:val="18"/>
                <w:szCs w:val="18"/>
              </w:rPr>
              <w:t>—</w:t>
            </w:r>
          </w:p>
        </w:tc>
      </w:tr>
      <w:tr w:rsidR="007D625E" w:rsidTr="007153A5">
        <w:trPr>
          <w:trHeight w:val="1705"/>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Pr="007153A5" w:rsidRDefault="00762569">
            <w:pPr>
              <w:spacing w:line="280" w:lineRule="exact"/>
              <w:jc w:val="center"/>
              <w:rPr>
                <w:sz w:val="18"/>
                <w:szCs w:val="18"/>
              </w:rPr>
            </w:pPr>
            <w:r w:rsidRPr="007153A5">
              <w:rPr>
                <w:kern w:val="0"/>
                <w:sz w:val="18"/>
                <w:szCs w:val="18"/>
              </w:rPr>
              <w:t>光泽、柔韧性、杯突、铅笔硬度、划格实验、冲击强度、</w:t>
            </w:r>
            <w:r w:rsidRPr="007153A5">
              <w:rPr>
                <w:sz w:val="18"/>
                <w:szCs w:val="18"/>
              </w:rPr>
              <w:t>耐水性、耐油性、耐酸性、耐碱性</w:t>
            </w:r>
            <w:r w:rsidRPr="007153A5">
              <w:rPr>
                <w:rFonts w:hint="eastAsia"/>
                <w:sz w:val="18"/>
                <w:szCs w:val="18"/>
              </w:rPr>
              <w:t>、</w:t>
            </w:r>
            <w:r w:rsidRPr="007153A5">
              <w:rPr>
                <w:sz w:val="18"/>
                <w:szCs w:val="18"/>
              </w:rPr>
              <w:t>耐盐雾性、耐湿热性、耐人工气候老化性</w:t>
            </w:r>
          </w:p>
        </w:tc>
        <w:tc>
          <w:tcPr>
            <w:tcW w:w="975" w:type="dxa"/>
            <w:vAlign w:val="center"/>
          </w:tcPr>
          <w:p w:rsidR="007D625E" w:rsidRDefault="00762569">
            <w:pPr>
              <w:spacing w:line="280" w:lineRule="exact"/>
              <w:jc w:val="center"/>
              <w:rPr>
                <w:sz w:val="18"/>
                <w:szCs w:val="18"/>
              </w:rPr>
            </w:pPr>
            <w:r>
              <w:rPr>
                <w:sz w:val="18"/>
                <w:szCs w:val="18"/>
              </w:rPr>
              <w:t>电泳钢板</w:t>
            </w:r>
          </w:p>
        </w:tc>
        <w:tc>
          <w:tcPr>
            <w:tcW w:w="1935" w:type="dxa"/>
            <w:vAlign w:val="center"/>
          </w:tcPr>
          <w:p w:rsidR="007D625E" w:rsidRDefault="00762569">
            <w:pPr>
              <w:spacing w:line="280" w:lineRule="exact"/>
              <w:jc w:val="center"/>
              <w:rPr>
                <w:sz w:val="18"/>
                <w:szCs w:val="18"/>
              </w:rPr>
            </w:pPr>
            <w:r>
              <w:rPr>
                <w:sz w:val="18"/>
                <w:szCs w:val="18"/>
              </w:rPr>
              <w:t>150×70×</w:t>
            </w:r>
            <w:r>
              <w:rPr>
                <w:sz w:val="18"/>
                <w:szCs w:val="18"/>
              </w:rPr>
              <w:t>（</w:t>
            </w:r>
            <w:r>
              <w:rPr>
                <w:sz w:val="18"/>
                <w:szCs w:val="18"/>
              </w:rPr>
              <w:t>0.80</w:t>
            </w:r>
            <w:r>
              <w:rPr>
                <w:sz w:val="18"/>
                <w:szCs w:val="18"/>
              </w:rPr>
              <w:t>～</w:t>
            </w:r>
            <w:r>
              <w:rPr>
                <w:sz w:val="18"/>
                <w:szCs w:val="18"/>
              </w:rPr>
              <w:t>1.50</w:t>
            </w:r>
            <w:r>
              <w:rPr>
                <w:sz w:val="18"/>
                <w:szCs w:val="18"/>
              </w:rPr>
              <w:t>）</w:t>
            </w: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restart"/>
            <w:vAlign w:val="center"/>
          </w:tcPr>
          <w:p w:rsidR="007D625E" w:rsidRDefault="00762569">
            <w:pPr>
              <w:spacing w:line="280" w:lineRule="exact"/>
              <w:jc w:val="center"/>
              <w:rPr>
                <w:sz w:val="18"/>
                <w:szCs w:val="18"/>
              </w:rPr>
            </w:pPr>
            <w:r>
              <w:rPr>
                <w:sz w:val="18"/>
                <w:szCs w:val="18"/>
              </w:rPr>
              <w:t>80℃</w:t>
            </w:r>
            <w:proofErr w:type="gramStart"/>
            <w:r>
              <w:rPr>
                <w:sz w:val="18"/>
                <w:szCs w:val="18"/>
              </w:rPr>
              <w:t>闪干</w:t>
            </w:r>
            <w:r>
              <w:rPr>
                <w:sz w:val="18"/>
                <w:szCs w:val="18"/>
              </w:rPr>
              <w:t>5</w:t>
            </w:r>
            <w:r>
              <w:rPr>
                <w:sz w:val="18"/>
                <w:szCs w:val="18"/>
              </w:rPr>
              <w:t>～</w:t>
            </w:r>
            <w:r>
              <w:rPr>
                <w:sz w:val="18"/>
                <w:szCs w:val="18"/>
              </w:rPr>
              <w:t>8</w:t>
            </w:r>
            <w:proofErr w:type="gramEnd"/>
            <w:r>
              <w:rPr>
                <w:sz w:val="18"/>
                <w:szCs w:val="18"/>
              </w:rPr>
              <w:t>min</w:t>
            </w:r>
            <w:r>
              <w:rPr>
                <w:sz w:val="18"/>
                <w:szCs w:val="18"/>
              </w:rPr>
              <w:t>，再</w:t>
            </w:r>
            <w:r>
              <w:rPr>
                <w:sz w:val="18"/>
                <w:szCs w:val="18"/>
              </w:rPr>
              <w:t>140℃</w:t>
            </w:r>
            <w:r>
              <w:rPr>
                <w:sz w:val="18"/>
                <w:szCs w:val="18"/>
              </w:rPr>
              <w:t>烘烤</w:t>
            </w:r>
            <w:r>
              <w:rPr>
                <w:sz w:val="18"/>
                <w:szCs w:val="18"/>
              </w:rPr>
              <w:t>20-25min</w:t>
            </w:r>
          </w:p>
        </w:tc>
      </w:tr>
      <w:tr w:rsidR="007D625E" w:rsidTr="007153A5">
        <w:trPr>
          <w:trHeight w:val="361"/>
        </w:trPr>
        <w:tc>
          <w:tcPr>
            <w:tcW w:w="787" w:type="dxa"/>
            <w:vMerge/>
            <w:vAlign w:val="center"/>
          </w:tcPr>
          <w:p w:rsidR="007D625E" w:rsidRDefault="007D625E">
            <w:pPr>
              <w:spacing w:line="280" w:lineRule="exact"/>
              <w:jc w:val="center"/>
              <w:rPr>
                <w:sz w:val="18"/>
                <w:szCs w:val="18"/>
              </w:rPr>
            </w:pPr>
          </w:p>
        </w:tc>
        <w:tc>
          <w:tcPr>
            <w:tcW w:w="1965" w:type="dxa"/>
            <w:vAlign w:val="center"/>
          </w:tcPr>
          <w:p w:rsidR="007D625E" w:rsidRDefault="00762569">
            <w:pPr>
              <w:spacing w:line="280" w:lineRule="exact"/>
              <w:jc w:val="center"/>
              <w:rPr>
                <w:sz w:val="18"/>
                <w:szCs w:val="18"/>
              </w:rPr>
            </w:pPr>
            <w:r>
              <w:rPr>
                <w:sz w:val="18"/>
                <w:szCs w:val="18"/>
              </w:rPr>
              <w:t>漆膜外观、光泽</w:t>
            </w:r>
          </w:p>
        </w:tc>
        <w:tc>
          <w:tcPr>
            <w:tcW w:w="975" w:type="dxa"/>
            <w:vAlign w:val="center"/>
          </w:tcPr>
          <w:p w:rsidR="007D625E" w:rsidRDefault="00762569">
            <w:pPr>
              <w:spacing w:line="280" w:lineRule="exact"/>
              <w:jc w:val="center"/>
              <w:rPr>
                <w:sz w:val="18"/>
                <w:szCs w:val="18"/>
              </w:rPr>
            </w:pPr>
            <w:r>
              <w:rPr>
                <w:sz w:val="18"/>
                <w:szCs w:val="18"/>
              </w:rPr>
              <w:t>玻璃板</w:t>
            </w:r>
          </w:p>
        </w:tc>
        <w:tc>
          <w:tcPr>
            <w:tcW w:w="1935" w:type="dxa"/>
            <w:vAlign w:val="center"/>
          </w:tcPr>
          <w:p w:rsidR="007D625E" w:rsidRDefault="00762569">
            <w:pPr>
              <w:spacing w:line="280" w:lineRule="exact"/>
              <w:jc w:val="center"/>
              <w:rPr>
                <w:sz w:val="18"/>
                <w:szCs w:val="18"/>
              </w:rPr>
            </w:pPr>
            <w:r>
              <w:rPr>
                <w:sz w:val="18"/>
                <w:szCs w:val="18"/>
              </w:rPr>
              <w:t>150×100×3</w:t>
            </w:r>
          </w:p>
        </w:tc>
        <w:tc>
          <w:tcPr>
            <w:tcW w:w="1965" w:type="dxa"/>
            <w:vMerge/>
            <w:vAlign w:val="center"/>
          </w:tcPr>
          <w:p w:rsidR="007D625E" w:rsidRDefault="007D625E">
            <w:pPr>
              <w:spacing w:line="280" w:lineRule="exact"/>
              <w:jc w:val="center"/>
              <w:rPr>
                <w:sz w:val="18"/>
                <w:szCs w:val="18"/>
              </w:rPr>
            </w:pPr>
          </w:p>
        </w:tc>
        <w:tc>
          <w:tcPr>
            <w:tcW w:w="941" w:type="dxa"/>
            <w:vMerge/>
            <w:vAlign w:val="center"/>
          </w:tcPr>
          <w:p w:rsidR="007D625E" w:rsidRDefault="007D625E">
            <w:pPr>
              <w:spacing w:line="280" w:lineRule="exact"/>
              <w:jc w:val="center"/>
              <w:rPr>
                <w:sz w:val="18"/>
                <w:szCs w:val="18"/>
              </w:rPr>
            </w:pPr>
          </w:p>
        </w:tc>
        <w:tc>
          <w:tcPr>
            <w:tcW w:w="1055" w:type="dxa"/>
            <w:vMerge/>
            <w:vAlign w:val="center"/>
          </w:tcPr>
          <w:p w:rsidR="007D625E" w:rsidRDefault="007D625E">
            <w:pPr>
              <w:spacing w:line="280" w:lineRule="exact"/>
              <w:jc w:val="center"/>
              <w:rPr>
                <w:sz w:val="18"/>
                <w:szCs w:val="18"/>
              </w:rPr>
            </w:pPr>
          </w:p>
        </w:tc>
      </w:tr>
      <w:tr w:rsidR="007D625E" w:rsidTr="007153A5">
        <w:trPr>
          <w:trHeight w:val="1490"/>
        </w:trPr>
        <w:tc>
          <w:tcPr>
            <w:tcW w:w="787" w:type="dxa"/>
            <w:vMerge w:val="restart"/>
            <w:tcBorders>
              <w:top w:val="single" w:sz="4" w:space="0" w:color="auto"/>
            </w:tcBorders>
            <w:vAlign w:val="center"/>
          </w:tcPr>
          <w:p w:rsidR="007D625E" w:rsidRDefault="00762569">
            <w:pPr>
              <w:spacing w:line="280" w:lineRule="exact"/>
              <w:jc w:val="center"/>
              <w:rPr>
                <w:sz w:val="18"/>
                <w:szCs w:val="18"/>
              </w:rPr>
            </w:pPr>
            <w:r>
              <w:rPr>
                <w:rFonts w:hint="eastAsia"/>
                <w:sz w:val="18"/>
                <w:szCs w:val="18"/>
              </w:rPr>
              <w:t>底色漆</w:t>
            </w:r>
            <w:r>
              <w:rPr>
                <w:rFonts w:hint="eastAsia"/>
                <w:sz w:val="18"/>
                <w:szCs w:val="18"/>
              </w:rPr>
              <w:t>+</w:t>
            </w:r>
            <w:r>
              <w:rPr>
                <w:rFonts w:hint="eastAsia"/>
                <w:sz w:val="18"/>
                <w:szCs w:val="18"/>
              </w:rPr>
              <w:t>清漆</w:t>
            </w:r>
          </w:p>
          <w:p w:rsidR="007D625E" w:rsidRDefault="00762569">
            <w:pPr>
              <w:spacing w:line="280" w:lineRule="exact"/>
              <w:jc w:val="center"/>
              <w:rPr>
                <w:sz w:val="18"/>
                <w:szCs w:val="18"/>
              </w:rPr>
            </w:pPr>
            <w:r>
              <w:rPr>
                <w:rFonts w:hint="eastAsia"/>
                <w:sz w:val="18"/>
                <w:szCs w:val="18"/>
              </w:rPr>
              <w:t>（复合涂层）</w:t>
            </w:r>
          </w:p>
        </w:tc>
        <w:tc>
          <w:tcPr>
            <w:tcW w:w="1965" w:type="dxa"/>
            <w:tcBorders>
              <w:top w:val="single" w:sz="4" w:space="0" w:color="auto"/>
            </w:tcBorders>
            <w:vAlign w:val="center"/>
          </w:tcPr>
          <w:p w:rsidR="007D625E" w:rsidRDefault="00762569">
            <w:pPr>
              <w:spacing w:line="280" w:lineRule="exact"/>
              <w:jc w:val="center"/>
              <w:rPr>
                <w:sz w:val="18"/>
                <w:szCs w:val="18"/>
              </w:rPr>
            </w:pPr>
            <w:r>
              <w:rPr>
                <w:kern w:val="0"/>
                <w:sz w:val="18"/>
                <w:szCs w:val="18"/>
              </w:rPr>
              <w:t>光泽、柔韧性、杯突、铅笔硬度、划格实验、冲击强度、</w:t>
            </w:r>
            <w:r>
              <w:rPr>
                <w:sz w:val="18"/>
                <w:szCs w:val="18"/>
              </w:rPr>
              <w:t>耐水性、耐油性、耐酸性、耐碱性</w:t>
            </w:r>
          </w:p>
        </w:tc>
        <w:tc>
          <w:tcPr>
            <w:tcW w:w="975" w:type="dxa"/>
            <w:vMerge w:val="restart"/>
            <w:vAlign w:val="center"/>
          </w:tcPr>
          <w:p w:rsidR="007D625E" w:rsidRDefault="00762569">
            <w:pPr>
              <w:spacing w:line="280" w:lineRule="exact"/>
              <w:jc w:val="center"/>
              <w:rPr>
                <w:sz w:val="18"/>
                <w:szCs w:val="18"/>
              </w:rPr>
            </w:pPr>
            <w:r>
              <w:rPr>
                <w:sz w:val="18"/>
                <w:szCs w:val="18"/>
              </w:rPr>
              <w:t>电泳钢板</w:t>
            </w:r>
          </w:p>
        </w:tc>
        <w:tc>
          <w:tcPr>
            <w:tcW w:w="1935" w:type="dxa"/>
            <w:vMerge w:val="restart"/>
            <w:vAlign w:val="center"/>
          </w:tcPr>
          <w:p w:rsidR="007D625E" w:rsidRDefault="00762569">
            <w:pPr>
              <w:spacing w:line="280" w:lineRule="exact"/>
              <w:jc w:val="center"/>
              <w:rPr>
                <w:sz w:val="18"/>
                <w:szCs w:val="18"/>
              </w:rPr>
            </w:pPr>
            <w:r>
              <w:rPr>
                <w:sz w:val="18"/>
                <w:szCs w:val="18"/>
              </w:rPr>
              <w:t>150×70×</w:t>
            </w:r>
            <w:r>
              <w:rPr>
                <w:sz w:val="18"/>
                <w:szCs w:val="18"/>
              </w:rPr>
              <w:t>（</w:t>
            </w:r>
            <w:r>
              <w:rPr>
                <w:sz w:val="18"/>
                <w:szCs w:val="18"/>
              </w:rPr>
              <w:t>0.80</w:t>
            </w:r>
            <w:r>
              <w:rPr>
                <w:sz w:val="18"/>
                <w:szCs w:val="18"/>
              </w:rPr>
              <w:t>～</w:t>
            </w:r>
            <w:r>
              <w:rPr>
                <w:sz w:val="18"/>
                <w:szCs w:val="18"/>
              </w:rPr>
              <w:t>1.50</w:t>
            </w:r>
            <w:r>
              <w:rPr>
                <w:sz w:val="18"/>
                <w:szCs w:val="18"/>
              </w:rPr>
              <w:t>）</w:t>
            </w:r>
          </w:p>
        </w:tc>
        <w:tc>
          <w:tcPr>
            <w:tcW w:w="1965" w:type="dxa"/>
            <w:vMerge w:val="restart"/>
            <w:vAlign w:val="center"/>
          </w:tcPr>
          <w:p w:rsidR="007D625E" w:rsidRDefault="00762569">
            <w:pPr>
              <w:spacing w:line="280" w:lineRule="exact"/>
              <w:rPr>
                <w:sz w:val="18"/>
                <w:szCs w:val="18"/>
              </w:rPr>
            </w:pPr>
            <w:r>
              <w:rPr>
                <w:rFonts w:hint="eastAsia"/>
                <w:sz w:val="18"/>
                <w:szCs w:val="18"/>
              </w:rPr>
              <w:t>1</w:t>
            </w:r>
            <w:r>
              <w:rPr>
                <w:rFonts w:hint="eastAsia"/>
                <w:sz w:val="18"/>
                <w:szCs w:val="18"/>
              </w:rPr>
              <w:t>）</w:t>
            </w:r>
            <w:proofErr w:type="gramStart"/>
            <w:r>
              <w:rPr>
                <w:sz w:val="18"/>
                <w:szCs w:val="18"/>
              </w:rPr>
              <w:t>湿碰湿</w:t>
            </w:r>
            <w:proofErr w:type="gramEnd"/>
            <w:r>
              <w:rPr>
                <w:sz w:val="18"/>
                <w:szCs w:val="18"/>
              </w:rPr>
              <w:t>：面漆喷涂两道，两道之间隔</w:t>
            </w:r>
            <w:r>
              <w:rPr>
                <w:sz w:val="18"/>
                <w:szCs w:val="18"/>
              </w:rPr>
              <w:t>30</w:t>
            </w:r>
            <w:r>
              <w:rPr>
                <w:sz w:val="18"/>
                <w:szCs w:val="18"/>
              </w:rPr>
              <w:t>秒，喷涂完毕</w:t>
            </w:r>
            <w:r>
              <w:rPr>
                <w:sz w:val="18"/>
                <w:szCs w:val="18"/>
              </w:rPr>
              <w:t>80℃</w:t>
            </w:r>
            <w:proofErr w:type="gramStart"/>
            <w:r>
              <w:rPr>
                <w:sz w:val="18"/>
                <w:szCs w:val="18"/>
              </w:rPr>
              <w:t>闪干</w:t>
            </w:r>
            <w:r>
              <w:rPr>
                <w:sz w:val="18"/>
                <w:szCs w:val="18"/>
              </w:rPr>
              <w:t>5</w:t>
            </w:r>
            <w:r>
              <w:rPr>
                <w:sz w:val="18"/>
                <w:szCs w:val="18"/>
              </w:rPr>
              <w:t>～</w:t>
            </w:r>
            <w:r>
              <w:rPr>
                <w:sz w:val="18"/>
                <w:szCs w:val="18"/>
              </w:rPr>
              <w:t>8</w:t>
            </w:r>
            <w:proofErr w:type="gramEnd"/>
            <w:r>
              <w:rPr>
                <w:sz w:val="18"/>
                <w:szCs w:val="18"/>
              </w:rPr>
              <w:t>min</w:t>
            </w:r>
            <w:r>
              <w:rPr>
                <w:sz w:val="18"/>
                <w:szCs w:val="18"/>
              </w:rPr>
              <w:t>，罩</w:t>
            </w:r>
            <w:proofErr w:type="gramStart"/>
            <w:r>
              <w:rPr>
                <w:sz w:val="18"/>
                <w:szCs w:val="18"/>
              </w:rPr>
              <w:t>清漆</w:t>
            </w:r>
            <w:r>
              <w:rPr>
                <w:rFonts w:hint="eastAsia"/>
                <w:sz w:val="18"/>
                <w:szCs w:val="18"/>
              </w:rPr>
              <w:t>流平</w:t>
            </w:r>
            <w:proofErr w:type="gramEnd"/>
            <w:r>
              <w:rPr>
                <w:sz w:val="18"/>
                <w:szCs w:val="18"/>
              </w:rPr>
              <w:t>5-10min</w:t>
            </w:r>
            <w:r>
              <w:rPr>
                <w:sz w:val="18"/>
                <w:szCs w:val="18"/>
              </w:rPr>
              <w:t>后烘烤</w:t>
            </w:r>
          </w:p>
          <w:p w:rsidR="007D625E" w:rsidRDefault="00762569">
            <w:pPr>
              <w:spacing w:line="280" w:lineRule="exact"/>
              <w:rPr>
                <w:sz w:val="18"/>
                <w:szCs w:val="18"/>
              </w:rPr>
            </w:pPr>
            <w:r>
              <w:rPr>
                <w:rFonts w:hint="eastAsia"/>
                <w:sz w:val="18"/>
                <w:szCs w:val="18"/>
              </w:rPr>
              <w:t>2</w:t>
            </w:r>
            <w:r>
              <w:rPr>
                <w:rFonts w:hint="eastAsia"/>
                <w:sz w:val="18"/>
                <w:szCs w:val="18"/>
              </w:rPr>
              <w:t>）</w:t>
            </w:r>
            <w:proofErr w:type="gramStart"/>
            <w:r>
              <w:rPr>
                <w:sz w:val="18"/>
                <w:szCs w:val="18"/>
              </w:rPr>
              <w:t>干碰湿</w:t>
            </w:r>
            <w:proofErr w:type="gramEnd"/>
            <w:r>
              <w:rPr>
                <w:sz w:val="18"/>
                <w:szCs w:val="18"/>
              </w:rPr>
              <w:t>：</w:t>
            </w:r>
            <w:r w:rsidRPr="007153A5">
              <w:rPr>
                <w:rFonts w:hint="eastAsia"/>
                <w:sz w:val="18"/>
                <w:szCs w:val="18"/>
              </w:rPr>
              <w:t>底色漆喷涂两道，</w:t>
            </w:r>
            <w:r w:rsidRPr="007153A5">
              <w:rPr>
                <w:sz w:val="18"/>
                <w:szCs w:val="18"/>
              </w:rPr>
              <w:t>两道之间隔</w:t>
            </w:r>
            <w:r w:rsidRPr="007153A5">
              <w:rPr>
                <w:sz w:val="18"/>
                <w:szCs w:val="18"/>
              </w:rPr>
              <w:t>30</w:t>
            </w:r>
            <w:r w:rsidRPr="007153A5">
              <w:rPr>
                <w:sz w:val="18"/>
                <w:szCs w:val="18"/>
              </w:rPr>
              <w:t>秒，喷涂</w:t>
            </w:r>
            <w:proofErr w:type="gramStart"/>
            <w:r w:rsidRPr="007153A5">
              <w:rPr>
                <w:sz w:val="18"/>
                <w:szCs w:val="18"/>
              </w:rPr>
              <w:t>完毕表干</w:t>
            </w:r>
            <w:proofErr w:type="gramEnd"/>
            <w:r w:rsidRPr="007153A5">
              <w:rPr>
                <w:sz w:val="18"/>
                <w:szCs w:val="18"/>
              </w:rPr>
              <w:t>5~10min</w:t>
            </w:r>
            <w:r w:rsidRPr="007153A5">
              <w:rPr>
                <w:rFonts w:hint="eastAsia"/>
                <w:sz w:val="18"/>
                <w:szCs w:val="18"/>
              </w:rPr>
              <w:t>后烘烤</w:t>
            </w:r>
            <w:r w:rsidRPr="007153A5">
              <w:rPr>
                <w:sz w:val="18"/>
                <w:szCs w:val="18"/>
              </w:rPr>
              <w:t>，</w:t>
            </w:r>
            <w:r w:rsidRPr="007153A5">
              <w:rPr>
                <w:rFonts w:hint="eastAsia"/>
                <w:sz w:val="18"/>
                <w:szCs w:val="18"/>
              </w:rPr>
              <w:t>冷却后</w:t>
            </w:r>
            <w:r w:rsidRPr="007153A5">
              <w:rPr>
                <w:sz w:val="18"/>
                <w:szCs w:val="18"/>
              </w:rPr>
              <w:t>喷涂罩光清漆，</w:t>
            </w:r>
            <w:proofErr w:type="gramStart"/>
            <w:r w:rsidRPr="007153A5">
              <w:rPr>
                <w:sz w:val="18"/>
                <w:szCs w:val="18"/>
              </w:rPr>
              <w:t>流平</w:t>
            </w:r>
            <w:proofErr w:type="gramEnd"/>
            <w:r w:rsidRPr="007153A5">
              <w:rPr>
                <w:sz w:val="18"/>
                <w:szCs w:val="18"/>
              </w:rPr>
              <w:t>5</w:t>
            </w:r>
            <w:r w:rsidRPr="007153A5">
              <w:rPr>
                <w:rFonts w:hint="eastAsia"/>
                <w:sz w:val="18"/>
                <w:szCs w:val="18"/>
              </w:rPr>
              <w:t>~</w:t>
            </w:r>
            <w:r w:rsidRPr="007153A5">
              <w:rPr>
                <w:sz w:val="18"/>
                <w:szCs w:val="18"/>
              </w:rPr>
              <w:t>10min</w:t>
            </w:r>
            <w:r w:rsidRPr="007153A5">
              <w:rPr>
                <w:rFonts w:hint="eastAsia"/>
                <w:sz w:val="18"/>
                <w:szCs w:val="18"/>
              </w:rPr>
              <w:t>后烘烤</w:t>
            </w:r>
          </w:p>
        </w:tc>
        <w:tc>
          <w:tcPr>
            <w:tcW w:w="941" w:type="dxa"/>
            <w:vAlign w:val="center"/>
          </w:tcPr>
          <w:p w:rsidR="007D625E" w:rsidRDefault="00762569">
            <w:pPr>
              <w:spacing w:line="280" w:lineRule="exact"/>
              <w:jc w:val="center"/>
              <w:rPr>
                <w:sz w:val="18"/>
                <w:szCs w:val="18"/>
              </w:rPr>
            </w:pPr>
            <w:r>
              <w:rPr>
                <w:rFonts w:hint="eastAsia"/>
                <w:sz w:val="18"/>
                <w:szCs w:val="18"/>
              </w:rPr>
              <w:t>色漆</w:t>
            </w:r>
          </w:p>
          <w:p w:rsidR="007D625E" w:rsidRDefault="00762569">
            <w:pPr>
              <w:spacing w:line="280" w:lineRule="exact"/>
              <w:jc w:val="center"/>
              <w:rPr>
                <w:sz w:val="18"/>
                <w:szCs w:val="18"/>
              </w:rPr>
            </w:pPr>
            <w:r>
              <w:rPr>
                <w:sz w:val="18"/>
                <w:szCs w:val="18"/>
              </w:rPr>
              <w:t>20±5</w:t>
            </w:r>
          </w:p>
        </w:tc>
        <w:tc>
          <w:tcPr>
            <w:tcW w:w="1055" w:type="dxa"/>
            <w:vMerge w:val="restart"/>
            <w:vAlign w:val="center"/>
          </w:tcPr>
          <w:p w:rsidR="007D625E" w:rsidRDefault="00762569">
            <w:pPr>
              <w:spacing w:line="280" w:lineRule="exact"/>
              <w:jc w:val="center"/>
              <w:rPr>
                <w:sz w:val="18"/>
                <w:szCs w:val="18"/>
              </w:rPr>
            </w:pPr>
            <w:r>
              <w:rPr>
                <w:sz w:val="18"/>
                <w:szCs w:val="18"/>
              </w:rPr>
              <w:t>140℃</w:t>
            </w:r>
            <w:r>
              <w:rPr>
                <w:sz w:val="18"/>
                <w:szCs w:val="18"/>
              </w:rPr>
              <w:t>烘烤</w:t>
            </w:r>
            <w:r>
              <w:rPr>
                <w:sz w:val="18"/>
                <w:szCs w:val="18"/>
              </w:rPr>
              <w:t>20-25min</w:t>
            </w:r>
          </w:p>
        </w:tc>
      </w:tr>
      <w:tr w:rsidR="007D625E" w:rsidTr="007153A5">
        <w:trPr>
          <w:trHeight w:val="405"/>
        </w:trPr>
        <w:tc>
          <w:tcPr>
            <w:tcW w:w="787" w:type="dxa"/>
            <w:vMerge/>
            <w:vAlign w:val="center"/>
          </w:tcPr>
          <w:p w:rsidR="007D625E" w:rsidRDefault="007D625E">
            <w:pPr>
              <w:spacing w:line="320" w:lineRule="exact"/>
              <w:jc w:val="center"/>
              <w:rPr>
                <w:sz w:val="18"/>
                <w:szCs w:val="18"/>
              </w:rPr>
            </w:pPr>
          </w:p>
        </w:tc>
        <w:tc>
          <w:tcPr>
            <w:tcW w:w="1965" w:type="dxa"/>
            <w:vAlign w:val="center"/>
          </w:tcPr>
          <w:p w:rsidR="007D625E" w:rsidRDefault="00762569">
            <w:pPr>
              <w:spacing w:line="320" w:lineRule="exact"/>
              <w:jc w:val="center"/>
              <w:rPr>
                <w:sz w:val="18"/>
                <w:szCs w:val="18"/>
              </w:rPr>
            </w:pPr>
            <w:r>
              <w:rPr>
                <w:sz w:val="18"/>
                <w:szCs w:val="18"/>
              </w:rPr>
              <w:t>耐盐雾性、耐湿热性、耐人工气候老化性</w:t>
            </w:r>
          </w:p>
        </w:tc>
        <w:tc>
          <w:tcPr>
            <w:tcW w:w="975" w:type="dxa"/>
            <w:vMerge/>
            <w:vAlign w:val="center"/>
          </w:tcPr>
          <w:p w:rsidR="007D625E" w:rsidRDefault="007D625E">
            <w:pPr>
              <w:spacing w:line="320" w:lineRule="exact"/>
              <w:jc w:val="center"/>
              <w:rPr>
                <w:sz w:val="18"/>
                <w:szCs w:val="18"/>
              </w:rPr>
            </w:pPr>
          </w:p>
        </w:tc>
        <w:tc>
          <w:tcPr>
            <w:tcW w:w="1935" w:type="dxa"/>
            <w:vMerge/>
            <w:vAlign w:val="center"/>
          </w:tcPr>
          <w:p w:rsidR="007D625E" w:rsidRDefault="007D625E">
            <w:pPr>
              <w:spacing w:line="320" w:lineRule="exact"/>
              <w:jc w:val="center"/>
              <w:rPr>
                <w:sz w:val="18"/>
                <w:szCs w:val="18"/>
              </w:rPr>
            </w:pPr>
          </w:p>
        </w:tc>
        <w:tc>
          <w:tcPr>
            <w:tcW w:w="1965" w:type="dxa"/>
            <w:vMerge/>
            <w:vAlign w:val="center"/>
          </w:tcPr>
          <w:p w:rsidR="007D625E" w:rsidRDefault="007D625E">
            <w:pPr>
              <w:spacing w:line="320" w:lineRule="exact"/>
              <w:jc w:val="center"/>
              <w:rPr>
                <w:sz w:val="18"/>
                <w:szCs w:val="18"/>
              </w:rPr>
            </w:pPr>
          </w:p>
        </w:tc>
        <w:tc>
          <w:tcPr>
            <w:tcW w:w="941" w:type="dxa"/>
            <w:vAlign w:val="center"/>
          </w:tcPr>
          <w:p w:rsidR="007D625E" w:rsidRDefault="00762569">
            <w:pPr>
              <w:spacing w:line="320" w:lineRule="exact"/>
              <w:jc w:val="center"/>
              <w:rPr>
                <w:sz w:val="18"/>
                <w:szCs w:val="18"/>
              </w:rPr>
            </w:pPr>
            <w:r>
              <w:rPr>
                <w:rFonts w:hint="eastAsia"/>
                <w:sz w:val="18"/>
                <w:szCs w:val="18"/>
              </w:rPr>
              <w:t>清漆</w:t>
            </w:r>
          </w:p>
          <w:p w:rsidR="007D625E" w:rsidRDefault="00762569">
            <w:pPr>
              <w:spacing w:line="320" w:lineRule="exact"/>
              <w:jc w:val="center"/>
              <w:rPr>
                <w:sz w:val="18"/>
                <w:szCs w:val="18"/>
              </w:rPr>
            </w:pPr>
            <w:r>
              <w:rPr>
                <w:sz w:val="18"/>
                <w:szCs w:val="18"/>
              </w:rPr>
              <w:t>20±5</w:t>
            </w:r>
          </w:p>
        </w:tc>
        <w:tc>
          <w:tcPr>
            <w:tcW w:w="1055" w:type="dxa"/>
            <w:vMerge/>
            <w:vAlign w:val="center"/>
          </w:tcPr>
          <w:p w:rsidR="007D625E" w:rsidRDefault="007D625E">
            <w:pPr>
              <w:spacing w:line="320" w:lineRule="exact"/>
              <w:jc w:val="center"/>
              <w:rPr>
                <w:sz w:val="18"/>
                <w:szCs w:val="18"/>
              </w:rPr>
            </w:pPr>
          </w:p>
        </w:tc>
      </w:tr>
    </w:tbl>
    <w:bookmarkEnd w:id="77"/>
    <w:bookmarkEnd w:id="78"/>
    <w:bookmarkEnd w:id="79"/>
    <w:bookmarkEnd w:id="80"/>
    <w:bookmarkEnd w:id="81"/>
    <w:bookmarkEnd w:id="82"/>
    <w:bookmarkEnd w:id="83"/>
    <w:bookmarkEnd w:id="84"/>
    <w:bookmarkEnd w:id="85"/>
    <w:bookmarkEnd w:id="86"/>
    <w:p w:rsidR="007D625E" w:rsidRDefault="00762569">
      <w:pPr>
        <w:pStyle w:val="a6"/>
        <w:spacing w:before="156" w:after="156"/>
        <w:ind w:left="0"/>
        <w:rPr>
          <w:rFonts w:ascii="Times New Roman"/>
        </w:rPr>
      </w:pPr>
      <w:r>
        <w:rPr>
          <w:rFonts w:ascii="Times New Roman" w:hint="eastAsia"/>
        </w:rPr>
        <w:t>试验方法</w:t>
      </w:r>
    </w:p>
    <w:p w:rsidR="007D625E" w:rsidRDefault="00762569">
      <w:pPr>
        <w:pStyle w:val="afff2"/>
        <w:numPr>
          <w:ilvl w:val="2"/>
          <w:numId w:val="2"/>
        </w:numPr>
        <w:spacing w:before="156" w:after="156"/>
        <w:ind w:left="0"/>
        <w:rPr>
          <w:rFonts w:ascii="Times New Roman"/>
        </w:rPr>
      </w:pPr>
      <w:r>
        <w:rPr>
          <w:rFonts w:ascii="Times New Roman"/>
        </w:rPr>
        <w:t>一般规定</w:t>
      </w:r>
    </w:p>
    <w:p w:rsidR="007D625E" w:rsidRDefault="00762569">
      <w:pPr>
        <w:pStyle w:val="aff7"/>
        <w:rPr>
          <w:rFonts w:ascii="Times New Roman"/>
        </w:rPr>
      </w:pPr>
      <w:r>
        <w:rPr>
          <w:rFonts w:ascii="Times New Roman"/>
        </w:rPr>
        <w:t>除另有规定，应使用化学纯及以上纯度的试剂及符合</w:t>
      </w:r>
      <w:r>
        <w:rPr>
          <w:rFonts w:ascii="Times New Roman"/>
        </w:rPr>
        <w:t>GB/T 6682—2008</w:t>
      </w:r>
      <w:r>
        <w:rPr>
          <w:rFonts w:ascii="Times New Roman"/>
        </w:rPr>
        <w:t>中三级水要求的蒸馏水或去离子水。试验溶液在试验前预先调整到试验温度。</w:t>
      </w:r>
    </w:p>
    <w:p w:rsidR="007D625E" w:rsidRDefault="00762569">
      <w:pPr>
        <w:pStyle w:val="afff2"/>
        <w:numPr>
          <w:ilvl w:val="2"/>
          <w:numId w:val="2"/>
        </w:numPr>
        <w:spacing w:before="156" w:after="156"/>
        <w:ind w:left="0"/>
        <w:rPr>
          <w:rFonts w:ascii="Times New Roman"/>
        </w:rPr>
      </w:pPr>
      <w:r>
        <w:rPr>
          <w:rFonts w:ascii="Times New Roman"/>
        </w:rPr>
        <w:lastRenderedPageBreak/>
        <w:t>在容器中状态</w:t>
      </w:r>
    </w:p>
    <w:p w:rsidR="007D625E" w:rsidRDefault="00762569">
      <w:pPr>
        <w:pStyle w:val="aff7"/>
        <w:rPr>
          <w:rFonts w:ascii="Times New Roman"/>
        </w:rPr>
      </w:pPr>
      <w:r>
        <w:rPr>
          <w:rFonts w:ascii="Times New Roman"/>
        </w:rPr>
        <w:t>打开容器，</w:t>
      </w:r>
      <w:proofErr w:type="gramStart"/>
      <w:r>
        <w:rPr>
          <w:rFonts w:ascii="Times New Roman"/>
        </w:rPr>
        <w:t>用调刀或</w:t>
      </w:r>
      <w:proofErr w:type="gramEnd"/>
      <w:r>
        <w:rPr>
          <w:rFonts w:ascii="Times New Roman"/>
        </w:rPr>
        <w:t>搅拌棒搅拌，允许容器底部有沉淀，若经搅拌易于混合均匀，可评为</w:t>
      </w:r>
      <w:r>
        <w:rPr>
          <w:rFonts w:ascii="Times New Roman" w:hint="eastAsia"/>
        </w:rPr>
        <w:t>“</w:t>
      </w:r>
      <w:r>
        <w:rPr>
          <w:rFonts w:ascii="Times New Roman"/>
        </w:rPr>
        <w:t>搅拌混合后无硬块，呈均匀状态</w:t>
      </w:r>
      <w:r>
        <w:rPr>
          <w:rFonts w:ascii="Times New Roman" w:hint="eastAsia"/>
        </w:rPr>
        <w:t>”</w:t>
      </w:r>
      <w:r>
        <w:rPr>
          <w:rFonts w:ascii="Times New Roman"/>
        </w:rPr>
        <w:t>。</w:t>
      </w:r>
    </w:p>
    <w:p w:rsidR="007D625E" w:rsidRDefault="00762569">
      <w:pPr>
        <w:pStyle w:val="afff2"/>
        <w:numPr>
          <w:ilvl w:val="2"/>
          <w:numId w:val="2"/>
        </w:numPr>
        <w:spacing w:before="156" w:after="156"/>
        <w:ind w:left="0"/>
        <w:rPr>
          <w:rFonts w:ascii="Times New Roman"/>
        </w:rPr>
      </w:pPr>
      <w:r>
        <w:rPr>
          <w:rFonts w:ascii="Times New Roman"/>
        </w:rPr>
        <w:t>细度</w:t>
      </w:r>
    </w:p>
    <w:p w:rsidR="007D625E" w:rsidRDefault="00762569">
      <w:pPr>
        <w:spacing w:line="360" w:lineRule="exact"/>
        <w:ind w:firstLineChars="200" w:firstLine="420"/>
      </w:pPr>
      <w:r>
        <w:t>按</w:t>
      </w:r>
      <w:r>
        <w:t>GB/T 6753.1</w:t>
      </w:r>
      <w:r>
        <w:t>规定进行。</w:t>
      </w:r>
    </w:p>
    <w:p w:rsidR="007D625E" w:rsidRDefault="00762569">
      <w:pPr>
        <w:pStyle w:val="afff2"/>
        <w:numPr>
          <w:ilvl w:val="2"/>
          <w:numId w:val="2"/>
        </w:numPr>
        <w:spacing w:before="156" w:after="156"/>
        <w:ind w:left="0"/>
        <w:rPr>
          <w:rFonts w:ascii="Times New Roman"/>
        </w:rPr>
      </w:pPr>
      <w:r>
        <w:rPr>
          <w:rFonts w:ascii="Times New Roman"/>
        </w:rPr>
        <w:t>不挥发物含量</w:t>
      </w:r>
    </w:p>
    <w:p w:rsidR="007D625E" w:rsidRDefault="00762569">
      <w:pPr>
        <w:pStyle w:val="aff7"/>
        <w:rPr>
          <w:rFonts w:ascii="Times New Roman"/>
        </w:rPr>
      </w:pPr>
      <w:r>
        <w:rPr>
          <w:rFonts w:ascii="Times New Roman"/>
        </w:rPr>
        <w:t>按</w:t>
      </w:r>
      <w:r>
        <w:rPr>
          <w:rFonts w:ascii="Times New Roman"/>
        </w:rPr>
        <w:t>GB/T 1725</w:t>
      </w:r>
      <w:r>
        <w:rPr>
          <w:rFonts w:ascii="Times New Roman"/>
        </w:rPr>
        <w:t>规定进行，烘烤温度（</w:t>
      </w:r>
      <w:r>
        <w:rPr>
          <w:rFonts w:ascii="Times New Roman"/>
        </w:rPr>
        <w:t>105±2</w:t>
      </w:r>
      <w:r>
        <w:rPr>
          <w:rFonts w:ascii="Times New Roman"/>
        </w:rPr>
        <w:t>）</w:t>
      </w:r>
      <w:r>
        <w:t>℃</w:t>
      </w:r>
      <w:r>
        <w:rPr>
          <w:rFonts w:ascii="Times New Roman"/>
        </w:rPr>
        <w:t>，烘烤时间</w:t>
      </w:r>
      <w:r>
        <w:rPr>
          <w:rFonts w:ascii="Times New Roman"/>
        </w:rPr>
        <w:t>1h</w:t>
      </w:r>
      <w:r>
        <w:rPr>
          <w:rFonts w:ascii="Times New Roman"/>
        </w:rPr>
        <w:t>，试样量约为</w:t>
      </w:r>
      <w:r>
        <w:rPr>
          <w:rFonts w:ascii="Times New Roman"/>
        </w:rPr>
        <w:t>1g</w:t>
      </w:r>
      <w:r>
        <w:rPr>
          <w:rFonts w:ascii="Times New Roman"/>
        </w:rPr>
        <w:t>。</w:t>
      </w:r>
    </w:p>
    <w:p w:rsidR="007D625E" w:rsidRDefault="00762569">
      <w:pPr>
        <w:pStyle w:val="afff2"/>
        <w:numPr>
          <w:ilvl w:val="2"/>
          <w:numId w:val="2"/>
        </w:numPr>
        <w:spacing w:before="156" w:after="156"/>
        <w:ind w:left="0"/>
        <w:rPr>
          <w:rFonts w:ascii="Times New Roman"/>
        </w:rPr>
      </w:pPr>
      <w:r>
        <w:rPr>
          <w:rFonts w:ascii="Times New Roman"/>
        </w:rPr>
        <w:t>贮存稳定性</w:t>
      </w:r>
    </w:p>
    <w:p w:rsidR="007D625E" w:rsidRDefault="00762569">
      <w:pPr>
        <w:pStyle w:val="afff4"/>
        <w:numPr>
          <w:ilvl w:val="0"/>
          <w:numId w:val="0"/>
        </w:numPr>
        <w:spacing w:before="156" w:after="156"/>
        <w:ind w:firstLineChars="200" w:firstLine="420"/>
        <w:rPr>
          <w:rFonts w:ascii="宋体" w:eastAsia="宋体" w:hAnsi="宋体" w:cs="宋体"/>
        </w:rPr>
      </w:pPr>
      <w:r>
        <w:rPr>
          <w:rFonts w:ascii="宋体" w:eastAsia="宋体" w:hAnsi="宋体" w:cs="宋体" w:hint="eastAsia"/>
        </w:rPr>
        <w:t>按</w:t>
      </w:r>
      <w:r>
        <w:rPr>
          <w:rFonts w:ascii="Times New Roman" w:eastAsia="宋体"/>
        </w:rPr>
        <w:t>GB/T 6753.3</w:t>
      </w:r>
      <w:r>
        <w:rPr>
          <w:rFonts w:ascii="宋体" w:eastAsia="宋体" w:hAnsi="宋体" w:cs="宋体" w:hint="eastAsia"/>
        </w:rPr>
        <w:t>规定进行。</w:t>
      </w:r>
    </w:p>
    <w:p w:rsidR="007D625E" w:rsidRDefault="00762569">
      <w:pPr>
        <w:pStyle w:val="afff2"/>
        <w:numPr>
          <w:ilvl w:val="2"/>
          <w:numId w:val="2"/>
        </w:numPr>
        <w:spacing w:before="156" w:after="156"/>
        <w:ind w:left="0"/>
        <w:rPr>
          <w:rFonts w:ascii="Times New Roman"/>
        </w:rPr>
      </w:pPr>
      <w:r>
        <w:rPr>
          <w:rFonts w:ascii="Times New Roman"/>
        </w:rPr>
        <w:t>冻融稳定性</w:t>
      </w:r>
    </w:p>
    <w:p w:rsidR="007D625E" w:rsidRDefault="00762569">
      <w:pPr>
        <w:pStyle w:val="aff7"/>
        <w:rPr>
          <w:rFonts w:ascii="Times New Roman"/>
        </w:rPr>
      </w:pPr>
      <w:r>
        <w:rPr>
          <w:rFonts w:ascii="Times New Roman"/>
        </w:rPr>
        <w:t>按</w:t>
      </w:r>
      <w:r>
        <w:rPr>
          <w:rFonts w:ascii="Times New Roman"/>
        </w:rPr>
        <w:t xml:space="preserve">GB/T 9268—2008 </w:t>
      </w:r>
      <w:r>
        <w:rPr>
          <w:rFonts w:ascii="Times New Roman"/>
        </w:rPr>
        <w:t>中</w:t>
      </w:r>
      <w:r>
        <w:rPr>
          <w:rFonts w:ascii="Times New Roman"/>
        </w:rPr>
        <w:t>A</w:t>
      </w:r>
      <w:r>
        <w:rPr>
          <w:rFonts w:ascii="Times New Roman"/>
        </w:rPr>
        <w:t>法规定进行。</w:t>
      </w:r>
    </w:p>
    <w:p w:rsidR="007D625E" w:rsidRDefault="00762569">
      <w:pPr>
        <w:pStyle w:val="afff2"/>
        <w:numPr>
          <w:ilvl w:val="2"/>
          <w:numId w:val="2"/>
        </w:numPr>
        <w:spacing w:before="156" w:after="156"/>
        <w:ind w:left="0"/>
        <w:rPr>
          <w:rFonts w:ascii="Times New Roman"/>
        </w:rPr>
      </w:pPr>
      <w:r>
        <w:rPr>
          <w:rFonts w:ascii="Times New Roman" w:hint="eastAsia"/>
        </w:rPr>
        <w:t>干燥条件</w:t>
      </w:r>
    </w:p>
    <w:p w:rsidR="007D625E" w:rsidRDefault="00762569">
      <w:pPr>
        <w:pStyle w:val="aff7"/>
        <w:rPr>
          <w:rFonts w:ascii="Times New Roman"/>
        </w:rPr>
      </w:pPr>
      <w:r>
        <w:rPr>
          <w:rFonts w:ascii="Times New Roman" w:hint="eastAsia"/>
          <w:szCs w:val="21"/>
        </w:rPr>
        <w:t>按</w:t>
      </w:r>
      <w:r>
        <w:rPr>
          <w:rFonts w:ascii="Times New Roman" w:hint="eastAsia"/>
        </w:rPr>
        <w:t>GB/T 1728</w:t>
      </w:r>
      <w:r>
        <w:rPr>
          <w:rFonts w:ascii="Times New Roman" w:hint="eastAsia"/>
        </w:rPr>
        <w:t>—</w:t>
      </w:r>
      <w:r>
        <w:rPr>
          <w:rFonts w:ascii="Times New Roman" w:hint="eastAsia"/>
        </w:rPr>
        <w:t>2020</w:t>
      </w:r>
      <w:r>
        <w:rPr>
          <w:rFonts w:ascii="Times New Roman" w:hint="eastAsia"/>
          <w:szCs w:val="21"/>
        </w:rPr>
        <w:t>规定，</w:t>
      </w:r>
      <w:proofErr w:type="gramStart"/>
      <w:r>
        <w:rPr>
          <w:rFonts w:ascii="Times New Roman" w:hint="eastAsia"/>
          <w:szCs w:val="21"/>
        </w:rPr>
        <w:t>表干按乙</w:t>
      </w:r>
      <w:proofErr w:type="gramEnd"/>
      <w:r>
        <w:rPr>
          <w:rFonts w:ascii="Times New Roman" w:hint="eastAsia"/>
          <w:szCs w:val="21"/>
        </w:rPr>
        <w:t>法的规定进行，实干按甲法的规定进行。</w:t>
      </w:r>
    </w:p>
    <w:p w:rsidR="007D625E" w:rsidRDefault="00762569">
      <w:pPr>
        <w:pStyle w:val="afff2"/>
        <w:numPr>
          <w:ilvl w:val="2"/>
          <w:numId w:val="2"/>
        </w:numPr>
        <w:spacing w:before="156" w:after="156"/>
        <w:ind w:left="0"/>
        <w:rPr>
          <w:rFonts w:ascii="Times New Roman"/>
        </w:rPr>
      </w:pPr>
      <w:r>
        <w:rPr>
          <w:rFonts w:ascii="Times New Roman"/>
        </w:rPr>
        <w:t>涂膜</w:t>
      </w:r>
      <w:r>
        <w:rPr>
          <w:rFonts w:ascii="Times New Roman" w:hint="eastAsia"/>
        </w:rPr>
        <w:t>颜色及</w:t>
      </w:r>
      <w:r>
        <w:rPr>
          <w:rFonts w:ascii="Times New Roman"/>
        </w:rPr>
        <w:t>外观</w:t>
      </w:r>
    </w:p>
    <w:p w:rsidR="007D625E" w:rsidRDefault="00762569">
      <w:pPr>
        <w:pStyle w:val="aff7"/>
        <w:rPr>
          <w:rFonts w:ascii="Times New Roman"/>
        </w:rPr>
      </w:pPr>
      <w:r>
        <w:rPr>
          <w:rFonts w:ascii="Times New Roman"/>
        </w:rPr>
        <w:t>对涂装后并放置</w:t>
      </w:r>
      <w:r>
        <w:rPr>
          <w:rFonts w:ascii="Times New Roman"/>
        </w:rPr>
        <w:t>24h</w:t>
      </w:r>
      <w:r>
        <w:rPr>
          <w:rFonts w:ascii="Times New Roman"/>
        </w:rPr>
        <w:t>的样板进行检查，</w:t>
      </w:r>
      <w:r>
        <w:rPr>
          <w:rFonts w:ascii="Times New Roman" w:hint="eastAsia"/>
          <w:szCs w:val="21"/>
        </w:rPr>
        <w:t>将实干后的</w:t>
      </w:r>
      <w:proofErr w:type="gramStart"/>
      <w:r>
        <w:rPr>
          <w:rFonts w:ascii="Times New Roman" w:hint="eastAsia"/>
          <w:szCs w:val="21"/>
        </w:rPr>
        <w:t>涂膜试板放在</w:t>
      </w:r>
      <w:proofErr w:type="gramEnd"/>
      <w:r>
        <w:rPr>
          <w:rFonts w:ascii="Times New Roman" w:hint="eastAsia"/>
          <w:szCs w:val="21"/>
        </w:rPr>
        <w:t>散射日光下或</w:t>
      </w:r>
      <w:r>
        <w:rPr>
          <w:rFonts w:ascii="Times New Roman" w:hint="eastAsia"/>
          <w:szCs w:val="21"/>
        </w:rPr>
        <w:t>D65</w:t>
      </w:r>
      <w:r>
        <w:rPr>
          <w:rFonts w:ascii="Times New Roman" w:hint="eastAsia"/>
          <w:szCs w:val="21"/>
        </w:rPr>
        <w:t>标准光源下目视观察，如果涂膜表面色调均匀一致，无流挂、发花、起皱、颗粒、针孔、开裂和剥落等涂膜病态，则评为“正常”。</w:t>
      </w:r>
    </w:p>
    <w:p w:rsidR="007D625E" w:rsidRDefault="00762569">
      <w:pPr>
        <w:pStyle w:val="afff2"/>
        <w:numPr>
          <w:ilvl w:val="2"/>
          <w:numId w:val="2"/>
        </w:numPr>
        <w:spacing w:before="156" w:after="156"/>
        <w:ind w:left="0"/>
        <w:rPr>
          <w:rFonts w:ascii="Times New Roman"/>
        </w:rPr>
      </w:pPr>
      <w:r>
        <w:rPr>
          <w:rFonts w:ascii="Times New Roman"/>
        </w:rPr>
        <w:t>光泽</w:t>
      </w:r>
    </w:p>
    <w:p w:rsidR="007D625E" w:rsidRDefault="00762569">
      <w:pPr>
        <w:pStyle w:val="aff7"/>
        <w:rPr>
          <w:rFonts w:ascii="Times New Roman"/>
        </w:rPr>
      </w:pPr>
      <w:r>
        <w:rPr>
          <w:rFonts w:ascii="Times New Roman"/>
        </w:rPr>
        <w:t>按</w:t>
      </w:r>
      <w:r>
        <w:rPr>
          <w:rFonts w:ascii="Times New Roman"/>
        </w:rPr>
        <w:t>GB/T 9754</w:t>
      </w:r>
      <w:r>
        <w:rPr>
          <w:rFonts w:ascii="Times New Roman"/>
        </w:rPr>
        <w:t>规定进行。</w:t>
      </w:r>
    </w:p>
    <w:p w:rsidR="007D625E" w:rsidRDefault="00762569">
      <w:pPr>
        <w:pStyle w:val="afff2"/>
        <w:numPr>
          <w:ilvl w:val="2"/>
          <w:numId w:val="2"/>
        </w:numPr>
        <w:spacing w:before="156" w:after="156"/>
        <w:ind w:left="0"/>
        <w:rPr>
          <w:rFonts w:ascii="Times New Roman"/>
        </w:rPr>
      </w:pPr>
      <w:r>
        <w:rPr>
          <w:rFonts w:ascii="Times New Roman"/>
        </w:rPr>
        <w:t>打磨性</w:t>
      </w:r>
    </w:p>
    <w:p w:rsidR="007D625E" w:rsidRDefault="00762569">
      <w:pPr>
        <w:pStyle w:val="aff7"/>
        <w:rPr>
          <w:rFonts w:ascii="Times New Roman"/>
          <w:color w:val="000000" w:themeColor="text1"/>
        </w:rPr>
      </w:pPr>
      <w:r>
        <w:rPr>
          <w:rFonts w:ascii="Times New Roman" w:hint="eastAsia"/>
          <w:szCs w:val="21"/>
        </w:rPr>
        <w:t>按</w:t>
      </w:r>
      <w:r>
        <w:rPr>
          <w:rFonts w:ascii="Times New Roman" w:hint="eastAsia"/>
          <w:szCs w:val="21"/>
        </w:rPr>
        <w:t>GB/T 1770</w:t>
      </w:r>
      <w:r>
        <w:rPr>
          <w:rFonts w:ascii="Times New Roman" w:hint="eastAsia"/>
          <w:szCs w:val="21"/>
        </w:rPr>
        <w:t>规定进行。</w:t>
      </w:r>
      <w:r>
        <w:rPr>
          <w:rFonts w:ascii="Times New Roman"/>
          <w:color w:val="000000" w:themeColor="text1"/>
        </w:rPr>
        <w:t>对涂装后并放置</w:t>
      </w:r>
      <w:r>
        <w:rPr>
          <w:rFonts w:ascii="Times New Roman"/>
          <w:color w:val="000000" w:themeColor="text1"/>
        </w:rPr>
        <w:t>48h</w:t>
      </w:r>
      <w:r>
        <w:rPr>
          <w:rFonts w:ascii="Times New Roman"/>
          <w:color w:val="000000" w:themeColor="text1"/>
        </w:rPr>
        <w:t>的样板，用</w:t>
      </w:r>
      <w:r>
        <w:rPr>
          <w:rFonts w:ascii="Times New Roman"/>
          <w:color w:val="000000" w:themeColor="text1"/>
        </w:rPr>
        <w:t>P320</w:t>
      </w:r>
      <w:r>
        <w:rPr>
          <w:rFonts w:ascii="Times New Roman"/>
          <w:color w:val="000000" w:themeColor="text1"/>
        </w:rPr>
        <w:t>（</w:t>
      </w:r>
      <w:r>
        <w:rPr>
          <w:rFonts w:ascii="Times New Roman"/>
          <w:color w:val="000000" w:themeColor="text1"/>
        </w:rPr>
        <w:t>320</w:t>
      </w:r>
      <w:r>
        <w:rPr>
          <w:rFonts w:ascii="Times New Roman"/>
          <w:color w:val="000000" w:themeColor="text1"/>
        </w:rPr>
        <w:t>号）水砂纸蘸水手工往返打磨</w:t>
      </w:r>
      <w:r>
        <w:rPr>
          <w:rFonts w:ascii="Times New Roman"/>
          <w:color w:val="000000" w:themeColor="text1"/>
        </w:rPr>
        <w:t>15</w:t>
      </w:r>
      <w:r>
        <w:rPr>
          <w:rFonts w:ascii="Times New Roman"/>
          <w:color w:val="000000" w:themeColor="text1"/>
        </w:rPr>
        <w:t>次（往返为打磨</w:t>
      </w:r>
      <w:r>
        <w:rPr>
          <w:rFonts w:ascii="Times New Roman"/>
          <w:color w:val="000000" w:themeColor="text1"/>
        </w:rPr>
        <w:t>1</w:t>
      </w:r>
      <w:r>
        <w:rPr>
          <w:rFonts w:ascii="Times New Roman"/>
          <w:color w:val="000000" w:themeColor="text1"/>
        </w:rPr>
        <w:t>次），如漆膜易打磨成平整表面且不粘砂纸，可评定为</w:t>
      </w:r>
      <w:r>
        <w:rPr>
          <w:rFonts w:ascii="Times New Roman" w:hint="eastAsia"/>
          <w:color w:val="000000" w:themeColor="text1"/>
        </w:rPr>
        <w:t>“</w:t>
      </w:r>
      <w:r>
        <w:rPr>
          <w:rFonts w:ascii="Times New Roman"/>
          <w:color w:val="000000" w:themeColor="text1"/>
        </w:rPr>
        <w:t>易打磨，不粘砂纸</w:t>
      </w:r>
      <w:r>
        <w:rPr>
          <w:rFonts w:ascii="Times New Roman" w:hint="eastAsia"/>
          <w:color w:val="000000" w:themeColor="text1"/>
        </w:rPr>
        <w:t>”</w:t>
      </w:r>
      <w:r>
        <w:rPr>
          <w:rFonts w:ascii="Times New Roman"/>
          <w:color w:val="000000" w:themeColor="text1"/>
        </w:rPr>
        <w:t>。</w:t>
      </w:r>
    </w:p>
    <w:p w:rsidR="007D625E" w:rsidRDefault="00762569">
      <w:pPr>
        <w:pStyle w:val="afff2"/>
        <w:numPr>
          <w:ilvl w:val="2"/>
          <w:numId w:val="2"/>
        </w:numPr>
        <w:spacing w:before="156" w:after="156"/>
        <w:ind w:left="0"/>
        <w:rPr>
          <w:rFonts w:ascii="Times New Roman"/>
        </w:rPr>
      </w:pPr>
      <w:r>
        <w:rPr>
          <w:rFonts w:ascii="Times New Roman"/>
        </w:rPr>
        <w:t>铅笔硬度</w:t>
      </w:r>
    </w:p>
    <w:p w:rsidR="007D625E" w:rsidRDefault="00762569">
      <w:pPr>
        <w:pStyle w:val="aff7"/>
        <w:rPr>
          <w:rFonts w:ascii="Times New Roman"/>
          <w:color w:val="000000" w:themeColor="text1"/>
        </w:rPr>
      </w:pPr>
      <w:r>
        <w:rPr>
          <w:rFonts w:ascii="Times New Roman"/>
          <w:color w:val="000000" w:themeColor="text1"/>
        </w:rPr>
        <w:t>按</w:t>
      </w:r>
      <w:r>
        <w:rPr>
          <w:rFonts w:ascii="Times New Roman"/>
          <w:color w:val="000000" w:themeColor="text1"/>
        </w:rPr>
        <w:t>GB/T 6739</w:t>
      </w:r>
      <w:r>
        <w:rPr>
          <w:rFonts w:ascii="Times New Roman"/>
          <w:color w:val="000000" w:themeColor="text1"/>
        </w:rPr>
        <w:t>规定进行。铅笔铲掉涂膜</w:t>
      </w:r>
      <w:proofErr w:type="gramStart"/>
      <w:r>
        <w:rPr>
          <w:rFonts w:ascii="Times New Roman"/>
          <w:color w:val="000000" w:themeColor="text1"/>
        </w:rPr>
        <w:t>露出底材即</w:t>
      </w:r>
      <w:proofErr w:type="gramEnd"/>
      <w:r>
        <w:rPr>
          <w:rFonts w:ascii="Times New Roman"/>
          <w:color w:val="000000" w:themeColor="text1"/>
        </w:rPr>
        <w:t>判断为刮破。</w:t>
      </w:r>
    </w:p>
    <w:p w:rsidR="007D625E" w:rsidRDefault="00762569">
      <w:pPr>
        <w:pStyle w:val="afff2"/>
        <w:numPr>
          <w:ilvl w:val="2"/>
          <w:numId w:val="2"/>
        </w:numPr>
        <w:spacing w:before="156" w:after="156"/>
        <w:ind w:left="0"/>
        <w:rPr>
          <w:rFonts w:ascii="Times New Roman"/>
        </w:rPr>
      </w:pPr>
      <w:r>
        <w:rPr>
          <w:rFonts w:ascii="Times New Roman"/>
        </w:rPr>
        <w:t>耐冲击性</w:t>
      </w:r>
    </w:p>
    <w:p w:rsidR="007D625E" w:rsidRDefault="00762569">
      <w:pPr>
        <w:pStyle w:val="aff7"/>
        <w:rPr>
          <w:rFonts w:ascii="Times New Roman"/>
        </w:rPr>
      </w:pPr>
      <w:r>
        <w:rPr>
          <w:rFonts w:ascii="Times New Roman"/>
        </w:rPr>
        <w:t>按</w:t>
      </w:r>
      <w:r>
        <w:rPr>
          <w:rFonts w:ascii="Times New Roman"/>
        </w:rPr>
        <w:t>GB/T 1732</w:t>
      </w:r>
      <w:r>
        <w:rPr>
          <w:rFonts w:ascii="Times New Roman"/>
        </w:rPr>
        <w:t>规定进行。</w:t>
      </w:r>
    </w:p>
    <w:p w:rsidR="007D625E" w:rsidRDefault="00762569">
      <w:pPr>
        <w:pStyle w:val="afff2"/>
        <w:numPr>
          <w:ilvl w:val="2"/>
          <w:numId w:val="2"/>
        </w:numPr>
        <w:spacing w:before="156" w:after="156"/>
        <w:ind w:left="0"/>
        <w:rPr>
          <w:rFonts w:ascii="Times New Roman"/>
        </w:rPr>
      </w:pPr>
      <w:r>
        <w:rPr>
          <w:rFonts w:ascii="Times New Roman" w:hint="eastAsia"/>
        </w:rPr>
        <w:t>杯突</w:t>
      </w:r>
    </w:p>
    <w:p w:rsidR="007D625E" w:rsidRDefault="00762569">
      <w:pPr>
        <w:pStyle w:val="aff7"/>
        <w:ind w:firstLineChars="0"/>
        <w:jc w:val="left"/>
        <w:rPr>
          <w:rFonts w:ascii="Times New Roman"/>
        </w:rPr>
      </w:pPr>
      <w:r>
        <w:rPr>
          <w:rFonts w:hAnsi="宋体" w:cs="宋体" w:hint="eastAsia"/>
        </w:rPr>
        <w:t>按</w:t>
      </w:r>
      <w:r>
        <w:rPr>
          <w:rFonts w:ascii="Times New Roman"/>
        </w:rPr>
        <w:t>GB/T</w:t>
      </w:r>
      <w:r>
        <w:rPr>
          <w:rFonts w:ascii="Times New Roman" w:hint="eastAsia"/>
        </w:rPr>
        <w:t xml:space="preserve"> </w:t>
      </w:r>
      <w:r>
        <w:rPr>
          <w:rFonts w:ascii="Times New Roman"/>
        </w:rPr>
        <w:t>9753</w:t>
      </w:r>
      <w:r>
        <w:rPr>
          <w:rFonts w:ascii="Times New Roman" w:hint="eastAsia"/>
        </w:rPr>
        <w:t>规定进行</w:t>
      </w:r>
    </w:p>
    <w:p w:rsidR="007D625E" w:rsidRDefault="00762569">
      <w:pPr>
        <w:pStyle w:val="afff2"/>
        <w:numPr>
          <w:ilvl w:val="2"/>
          <w:numId w:val="2"/>
        </w:numPr>
        <w:spacing w:before="156" w:after="156"/>
        <w:ind w:left="0"/>
        <w:rPr>
          <w:rFonts w:ascii="Times New Roman"/>
        </w:rPr>
      </w:pPr>
      <w:r>
        <w:rPr>
          <w:rFonts w:ascii="Times New Roman"/>
        </w:rPr>
        <w:t>划格试验</w:t>
      </w:r>
    </w:p>
    <w:p w:rsidR="007D625E" w:rsidRDefault="00762569">
      <w:pPr>
        <w:pStyle w:val="aff7"/>
        <w:rPr>
          <w:rFonts w:ascii="Times New Roman"/>
        </w:rPr>
      </w:pPr>
      <w:r>
        <w:rPr>
          <w:rFonts w:ascii="Times New Roman"/>
        </w:rPr>
        <w:t>按</w:t>
      </w:r>
      <w:r>
        <w:rPr>
          <w:rFonts w:ascii="Times New Roman"/>
        </w:rPr>
        <w:t>GB/T 9286</w:t>
      </w:r>
      <w:r>
        <w:rPr>
          <w:rFonts w:ascii="Times New Roman"/>
        </w:rPr>
        <w:t>规定进行。</w:t>
      </w:r>
    </w:p>
    <w:p w:rsidR="007D625E" w:rsidRDefault="00762569">
      <w:pPr>
        <w:pStyle w:val="afff2"/>
        <w:numPr>
          <w:ilvl w:val="2"/>
          <w:numId w:val="2"/>
        </w:numPr>
        <w:spacing w:before="156" w:after="156"/>
        <w:ind w:left="0"/>
        <w:rPr>
          <w:rFonts w:ascii="Times New Roman"/>
        </w:rPr>
      </w:pPr>
      <w:r>
        <w:rPr>
          <w:rFonts w:ascii="Times New Roman" w:hint="eastAsia"/>
        </w:rPr>
        <w:t>柔韧性</w:t>
      </w:r>
    </w:p>
    <w:p w:rsidR="007D625E" w:rsidRDefault="00762569">
      <w:pPr>
        <w:pStyle w:val="aff7"/>
        <w:rPr>
          <w:rFonts w:ascii="Times New Roman"/>
        </w:rPr>
      </w:pPr>
      <w:r>
        <w:rPr>
          <w:rFonts w:ascii="Times New Roman"/>
          <w:szCs w:val="21"/>
        </w:rPr>
        <w:t>按</w:t>
      </w:r>
      <w:r>
        <w:rPr>
          <w:rFonts w:ascii="Times New Roman"/>
          <w:szCs w:val="21"/>
        </w:rPr>
        <w:t xml:space="preserve"> GB/T 1731</w:t>
      </w:r>
      <w:r>
        <w:rPr>
          <w:rFonts w:ascii="Times New Roman"/>
          <w:szCs w:val="21"/>
        </w:rPr>
        <w:t>规定进行</w:t>
      </w:r>
      <w:r>
        <w:rPr>
          <w:rFonts w:ascii="Times New Roman"/>
        </w:rPr>
        <w:t>。</w:t>
      </w:r>
    </w:p>
    <w:p w:rsidR="007D625E" w:rsidRDefault="00762569">
      <w:pPr>
        <w:pStyle w:val="afff2"/>
        <w:numPr>
          <w:ilvl w:val="2"/>
          <w:numId w:val="2"/>
        </w:numPr>
        <w:spacing w:before="156" w:after="156"/>
        <w:ind w:left="0"/>
        <w:rPr>
          <w:rFonts w:ascii="Times New Roman"/>
        </w:rPr>
      </w:pPr>
      <w:r>
        <w:rPr>
          <w:rFonts w:ascii="Times New Roman"/>
        </w:rPr>
        <w:lastRenderedPageBreak/>
        <w:t>耐盐雾性</w:t>
      </w:r>
    </w:p>
    <w:p w:rsidR="007D625E" w:rsidRDefault="00762569">
      <w:pPr>
        <w:pStyle w:val="aff7"/>
        <w:rPr>
          <w:rFonts w:ascii="Times New Roman"/>
        </w:rPr>
      </w:pPr>
      <w:r>
        <w:rPr>
          <w:rFonts w:ascii="Times New Roman"/>
        </w:rPr>
        <w:t>按</w:t>
      </w:r>
      <w:r>
        <w:rPr>
          <w:rFonts w:ascii="Times New Roman"/>
        </w:rPr>
        <w:t>GB/T 1771</w:t>
      </w:r>
      <w:r>
        <w:rPr>
          <w:rFonts w:ascii="Times New Roman"/>
        </w:rPr>
        <w:t>规定进行，复合</w:t>
      </w:r>
      <w:proofErr w:type="gramStart"/>
      <w:r>
        <w:rPr>
          <w:rFonts w:ascii="Times New Roman"/>
        </w:rPr>
        <w:t>涂层试板划线</w:t>
      </w:r>
      <w:proofErr w:type="gramEnd"/>
      <w:r>
        <w:rPr>
          <w:rFonts w:ascii="Times New Roman"/>
        </w:rPr>
        <w:t>。</w:t>
      </w:r>
      <w:r>
        <w:rPr>
          <w:rFonts w:ascii="Times New Roman" w:hint="eastAsia"/>
        </w:rPr>
        <w:t>划痕处单向锈蚀≤</w:t>
      </w:r>
      <w:r>
        <w:rPr>
          <w:rFonts w:ascii="Times New Roman" w:hint="eastAsia"/>
        </w:rPr>
        <w:t>2mm</w:t>
      </w:r>
      <w:r>
        <w:rPr>
          <w:rFonts w:ascii="Times New Roman" w:hint="eastAsia"/>
        </w:rPr>
        <w:t>，</w:t>
      </w:r>
      <w:r>
        <w:rPr>
          <w:rFonts w:ascii="Times New Roman"/>
        </w:rPr>
        <w:t>三块试板中至少有两块</w:t>
      </w:r>
      <w:r w:rsidR="007153A5" w:rsidRPr="00A17C63">
        <w:rPr>
          <w:rFonts w:ascii="Times New Roman"/>
        </w:rPr>
        <w:t>划痕处单向锈蚀</w:t>
      </w:r>
      <w:r w:rsidR="007153A5" w:rsidRPr="00A17C63">
        <w:rPr>
          <w:rFonts w:ascii="Times New Roman"/>
        </w:rPr>
        <w:t>≤2.0mm,</w:t>
      </w:r>
      <w:r w:rsidR="007153A5" w:rsidRPr="00A17C63">
        <w:rPr>
          <w:rFonts w:ascii="Times New Roman"/>
        </w:rPr>
        <w:t>未</w:t>
      </w:r>
      <w:proofErr w:type="gramStart"/>
      <w:r w:rsidR="007153A5" w:rsidRPr="00A17C63">
        <w:rPr>
          <w:rFonts w:ascii="Times New Roman"/>
        </w:rPr>
        <w:t>划痕区</w:t>
      </w:r>
      <w:proofErr w:type="gramEnd"/>
      <w:r w:rsidR="007153A5" w:rsidRPr="00A17C63">
        <w:rPr>
          <w:rFonts w:ascii="Times New Roman"/>
        </w:rPr>
        <w:t>无起泡、生锈、开裂、剥落等现象</w:t>
      </w:r>
      <w:r>
        <w:rPr>
          <w:rFonts w:ascii="Times New Roman"/>
        </w:rPr>
        <w:t>。如出现以上涂膜病态现象，按</w:t>
      </w:r>
      <w:r>
        <w:rPr>
          <w:rFonts w:ascii="Times New Roman"/>
        </w:rPr>
        <w:t>GB/T 1766</w:t>
      </w:r>
      <w:r>
        <w:rPr>
          <w:rFonts w:ascii="Times New Roman"/>
        </w:rPr>
        <w:t>进行描述。</w:t>
      </w:r>
    </w:p>
    <w:p w:rsidR="007D625E" w:rsidRDefault="00762569">
      <w:pPr>
        <w:pStyle w:val="afff2"/>
        <w:numPr>
          <w:ilvl w:val="2"/>
          <w:numId w:val="2"/>
        </w:numPr>
        <w:spacing w:before="156" w:after="156"/>
        <w:ind w:left="0"/>
        <w:rPr>
          <w:rFonts w:ascii="Times New Roman"/>
        </w:rPr>
      </w:pPr>
      <w:r>
        <w:rPr>
          <w:rFonts w:ascii="Times New Roman"/>
        </w:rPr>
        <w:t>耐水性</w:t>
      </w:r>
    </w:p>
    <w:p w:rsidR="007D625E" w:rsidRDefault="00762569">
      <w:pPr>
        <w:pStyle w:val="aff7"/>
        <w:rPr>
          <w:rFonts w:ascii="Times New Roman"/>
        </w:rPr>
      </w:pPr>
      <w:r>
        <w:rPr>
          <w:rFonts w:ascii="Times New Roman"/>
        </w:rPr>
        <w:t>按</w:t>
      </w:r>
      <w:r>
        <w:rPr>
          <w:rFonts w:ascii="Times New Roman"/>
        </w:rPr>
        <w:t>GB/T 1733—1993</w:t>
      </w:r>
      <w:r>
        <w:rPr>
          <w:rFonts w:ascii="Times New Roman"/>
        </w:rPr>
        <w:t>中甲法规定进行。浸泡至规定的时间后，</w:t>
      </w:r>
      <w:proofErr w:type="gramStart"/>
      <w:r>
        <w:rPr>
          <w:rFonts w:ascii="Times New Roman"/>
        </w:rPr>
        <w:t>将试板取出</w:t>
      </w:r>
      <w:proofErr w:type="gramEnd"/>
      <w:r>
        <w:rPr>
          <w:rFonts w:ascii="Times New Roman"/>
        </w:rPr>
        <w:t>擦干后立即进行外观检查，三块试板中至少有二块未出现起泡、发软、起皱、开裂、脱落、明显变色、明显失光等涂膜病态现象，</w:t>
      </w:r>
      <w:r w:rsidR="007153A5">
        <w:rPr>
          <w:rFonts w:ascii="Times New Roman" w:hint="eastAsia"/>
        </w:rPr>
        <w:t>（</w:t>
      </w:r>
      <w:r w:rsidR="007153A5" w:rsidRPr="007153A5">
        <w:rPr>
          <w:rFonts w:ascii="Times New Roman" w:hAnsi="宋体"/>
          <w:szCs w:val="18"/>
        </w:rPr>
        <w:t>允许轻微失光和发白</w:t>
      </w:r>
      <w:r w:rsidR="007153A5">
        <w:rPr>
          <w:rFonts w:ascii="Times New Roman" w:hint="eastAsia"/>
        </w:rPr>
        <w:t>）</w:t>
      </w:r>
      <w:r>
        <w:rPr>
          <w:rFonts w:ascii="Times New Roman"/>
        </w:rPr>
        <w:t>则评为</w:t>
      </w:r>
      <w:r>
        <w:rPr>
          <w:rFonts w:ascii="Times New Roman" w:hint="eastAsia"/>
        </w:rPr>
        <w:t>“</w:t>
      </w:r>
      <w:r>
        <w:rPr>
          <w:rFonts w:ascii="Times New Roman"/>
        </w:rPr>
        <w:t>无异常</w:t>
      </w:r>
      <w:r>
        <w:rPr>
          <w:rFonts w:ascii="Times New Roman" w:hint="eastAsia"/>
        </w:rPr>
        <w:t>”</w:t>
      </w:r>
      <w:r>
        <w:rPr>
          <w:rFonts w:ascii="Times New Roman"/>
        </w:rPr>
        <w:t>。如出现以上涂膜病态现象，按</w:t>
      </w:r>
      <w:r>
        <w:rPr>
          <w:rFonts w:ascii="Times New Roman"/>
        </w:rPr>
        <w:t>GB/T 1766</w:t>
      </w:r>
      <w:r>
        <w:rPr>
          <w:rFonts w:ascii="Times New Roman"/>
        </w:rPr>
        <w:t>进行描述。</w:t>
      </w:r>
    </w:p>
    <w:p w:rsidR="007D625E" w:rsidRDefault="00762569">
      <w:pPr>
        <w:pStyle w:val="afff2"/>
        <w:numPr>
          <w:ilvl w:val="2"/>
          <w:numId w:val="2"/>
        </w:numPr>
        <w:spacing w:before="156" w:after="156"/>
        <w:ind w:left="0"/>
        <w:rPr>
          <w:rFonts w:ascii="Times New Roman"/>
        </w:rPr>
      </w:pPr>
      <w:r>
        <w:rPr>
          <w:rFonts w:ascii="Times New Roman"/>
        </w:rPr>
        <w:t>耐</w:t>
      </w:r>
      <w:r>
        <w:rPr>
          <w:rFonts w:ascii="Times New Roman" w:hint="eastAsia"/>
        </w:rPr>
        <w:t>汽油</w:t>
      </w:r>
      <w:r>
        <w:rPr>
          <w:rFonts w:ascii="Times New Roman"/>
        </w:rPr>
        <w:t>性</w:t>
      </w:r>
    </w:p>
    <w:p w:rsidR="007D625E" w:rsidRDefault="00762569">
      <w:pPr>
        <w:pStyle w:val="aff7"/>
        <w:rPr>
          <w:rFonts w:ascii="Times New Roman"/>
        </w:rPr>
      </w:pPr>
      <w:r>
        <w:rPr>
          <w:rFonts w:ascii="Times New Roman"/>
        </w:rPr>
        <w:t>按</w:t>
      </w:r>
      <w:r>
        <w:rPr>
          <w:rFonts w:ascii="Times New Roman"/>
        </w:rPr>
        <w:t>GB/T 9274</w:t>
      </w:r>
      <w:r>
        <w:rPr>
          <w:rFonts w:ascii="Times New Roman" w:hint="eastAsia"/>
        </w:rPr>
        <w:t>—</w:t>
      </w:r>
      <w:r>
        <w:rPr>
          <w:rFonts w:ascii="Times New Roman"/>
        </w:rPr>
        <w:t>1988</w:t>
      </w:r>
      <w:r>
        <w:rPr>
          <w:rFonts w:ascii="Times New Roman"/>
        </w:rPr>
        <w:t>中的甲法的规定进行，试验用油为符合</w:t>
      </w:r>
      <w:r>
        <w:rPr>
          <w:rFonts w:ascii="Times New Roman" w:hint="eastAsia"/>
        </w:rPr>
        <w:t>GB 17930</w:t>
      </w:r>
      <w:r>
        <w:rPr>
          <w:rFonts w:ascii="Times New Roman" w:hint="eastAsia"/>
        </w:rPr>
        <w:t>—</w:t>
      </w:r>
      <w:r>
        <w:rPr>
          <w:rFonts w:ascii="Times New Roman" w:hint="eastAsia"/>
        </w:rPr>
        <w:t>2013</w:t>
      </w:r>
      <w:r>
        <w:rPr>
          <w:rFonts w:ascii="Times New Roman" w:hint="eastAsia"/>
        </w:rPr>
        <w:t>规定的</w:t>
      </w:r>
      <w:r>
        <w:rPr>
          <w:rFonts w:ascii="Times New Roman" w:hint="eastAsia"/>
        </w:rPr>
        <w:t>92</w:t>
      </w:r>
      <w:r>
        <w:rPr>
          <w:rFonts w:ascii="Times New Roman" w:hint="eastAsia"/>
        </w:rPr>
        <w:t>号汽油，</w:t>
      </w:r>
      <w:r>
        <w:rPr>
          <w:rFonts w:ascii="Times New Roman"/>
        </w:rPr>
        <w:t>浸泡至规定试验时间后，</w:t>
      </w:r>
      <w:proofErr w:type="gramStart"/>
      <w:r>
        <w:rPr>
          <w:rFonts w:ascii="Times New Roman"/>
        </w:rPr>
        <w:t>将试板取出</w:t>
      </w:r>
      <w:proofErr w:type="gramEnd"/>
      <w:r>
        <w:rPr>
          <w:rFonts w:ascii="Times New Roman"/>
        </w:rPr>
        <w:t>放置</w:t>
      </w:r>
      <w:r>
        <w:rPr>
          <w:rFonts w:ascii="Times New Roman"/>
        </w:rPr>
        <w:t>2h</w:t>
      </w:r>
      <w:r>
        <w:rPr>
          <w:rFonts w:ascii="Times New Roman"/>
        </w:rPr>
        <w:t>，目视观察涂膜，如三块试板中至少有两块漆膜无皱纹、起泡、开裂、剥落、明显变色、明显失光等涂膜病态现场，液体着色及浑浊程度不明显</w:t>
      </w:r>
      <w:r w:rsidR="007153A5">
        <w:rPr>
          <w:rFonts w:ascii="Times New Roman" w:hint="eastAsia"/>
        </w:rPr>
        <w:t>，漆膜硬度大于等于</w:t>
      </w:r>
      <w:r w:rsidR="007153A5">
        <w:rPr>
          <w:rFonts w:ascii="Times New Roman" w:hint="eastAsia"/>
        </w:rPr>
        <w:t>HB</w:t>
      </w:r>
      <w:r>
        <w:rPr>
          <w:rFonts w:ascii="Times New Roman"/>
        </w:rPr>
        <w:t>，可评定为</w:t>
      </w:r>
      <w:r>
        <w:rPr>
          <w:rFonts w:ascii="Times New Roman" w:hint="eastAsia"/>
        </w:rPr>
        <w:t>“</w:t>
      </w:r>
      <w:r>
        <w:rPr>
          <w:rFonts w:ascii="Times New Roman"/>
        </w:rPr>
        <w:t>无异常</w:t>
      </w:r>
      <w:r>
        <w:rPr>
          <w:rFonts w:ascii="Times New Roman" w:hint="eastAsia"/>
        </w:rPr>
        <w:t>”</w:t>
      </w:r>
      <w:r>
        <w:rPr>
          <w:rFonts w:ascii="Times New Roman"/>
        </w:rPr>
        <w:t>。如出现以上漆膜病态现象，按</w:t>
      </w:r>
      <w:r>
        <w:rPr>
          <w:rFonts w:ascii="Times New Roman"/>
        </w:rPr>
        <w:t>GB/T 1766</w:t>
      </w:r>
      <w:r>
        <w:rPr>
          <w:rFonts w:ascii="Times New Roman"/>
        </w:rPr>
        <w:t>进行描述。</w:t>
      </w:r>
    </w:p>
    <w:p w:rsidR="007D625E" w:rsidRDefault="00762569">
      <w:pPr>
        <w:pStyle w:val="afff2"/>
        <w:numPr>
          <w:ilvl w:val="2"/>
          <w:numId w:val="2"/>
        </w:numPr>
        <w:spacing w:before="156" w:after="156"/>
        <w:ind w:left="0"/>
        <w:rPr>
          <w:rFonts w:ascii="Times New Roman"/>
        </w:rPr>
      </w:pPr>
      <w:r>
        <w:rPr>
          <w:rFonts w:ascii="Times New Roman"/>
        </w:rPr>
        <w:t>耐</w:t>
      </w:r>
      <w:r>
        <w:rPr>
          <w:rFonts w:ascii="Times New Roman" w:hint="eastAsia"/>
        </w:rPr>
        <w:t>柴油</w:t>
      </w:r>
      <w:r>
        <w:rPr>
          <w:rFonts w:ascii="Times New Roman"/>
        </w:rPr>
        <w:t>性</w:t>
      </w:r>
    </w:p>
    <w:p w:rsidR="007D625E" w:rsidRDefault="00762569">
      <w:pPr>
        <w:pStyle w:val="aff7"/>
        <w:rPr>
          <w:rFonts w:ascii="Times New Roman"/>
        </w:rPr>
      </w:pPr>
      <w:r>
        <w:rPr>
          <w:rFonts w:ascii="Times New Roman"/>
        </w:rPr>
        <w:t>按</w:t>
      </w:r>
      <w:r>
        <w:rPr>
          <w:rFonts w:ascii="Times New Roman"/>
        </w:rPr>
        <w:t>GB/T 9274—1988</w:t>
      </w:r>
      <w:r>
        <w:rPr>
          <w:rFonts w:ascii="Times New Roman"/>
        </w:rPr>
        <w:t>中甲法的规定进行，试验用油为符合</w:t>
      </w:r>
      <w:r>
        <w:rPr>
          <w:rFonts w:ascii="Times New Roman"/>
        </w:rPr>
        <w:t>GB 19147—2009</w:t>
      </w:r>
      <w:r>
        <w:rPr>
          <w:rFonts w:ascii="Times New Roman"/>
        </w:rPr>
        <w:t>规定的</w:t>
      </w:r>
      <w:r>
        <w:rPr>
          <w:rFonts w:ascii="Times New Roman"/>
        </w:rPr>
        <w:t>0</w:t>
      </w:r>
      <w:r>
        <w:rPr>
          <w:rFonts w:ascii="Times New Roman"/>
        </w:rPr>
        <w:t>号柴油，浸泡至规定试验时间后，</w:t>
      </w:r>
      <w:proofErr w:type="gramStart"/>
      <w:r>
        <w:rPr>
          <w:rFonts w:ascii="Times New Roman"/>
        </w:rPr>
        <w:t>将试板取出</w:t>
      </w:r>
      <w:proofErr w:type="gramEnd"/>
      <w:r>
        <w:rPr>
          <w:rFonts w:ascii="Times New Roman"/>
        </w:rPr>
        <w:t>放置</w:t>
      </w:r>
      <w:r>
        <w:rPr>
          <w:rFonts w:ascii="Times New Roman"/>
        </w:rPr>
        <w:t>2h</w:t>
      </w:r>
      <w:r>
        <w:rPr>
          <w:rFonts w:ascii="Times New Roman"/>
        </w:rPr>
        <w:t>，目视观察涂膜，如三块试板中至少有两块漆膜无皱纹、起泡、开裂、剥落、明显变色、明显失光等涂膜病态</w:t>
      </w:r>
      <w:r w:rsidR="007153A5">
        <w:rPr>
          <w:rFonts w:ascii="Times New Roman" w:hint="eastAsia"/>
        </w:rPr>
        <w:t>现象</w:t>
      </w:r>
      <w:r>
        <w:rPr>
          <w:rFonts w:ascii="Times New Roman"/>
        </w:rPr>
        <w:t>，液体着色及浑浊程度不明显</w:t>
      </w:r>
      <w:r w:rsidR="007153A5">
        <w:rPr>
          <w:rFonts w:ascii="Times New Roman" w:hint="eastAsia"/>
        </w:rPr>
        <w:t>，漆膜硬度大于等于</w:t>
      </w:r>
      <w:r w:rsidR="007153A5">
        <w:rPr>
          <w:rFonts w:ascii="Times New Roman" w:hint="eastAsia"/>
        </w:rPr>
        <w:t>HB</w:t>
      </w:r>
      <w:r>
        <w:rPr>
          <w:rFonts w:ascii="Times New Roman"/>
        </w:rPr>
        <w:t>，可评定为</w:t>
      </w:r>
      <w:r w:rsidR="007153A5">
        <w:rPr>
          <w:rFonts w:ascii="Times New Roman" w:hint="eastAsia"/>
        </w:rPr>
        <w:t>“</w:t>
      </w:r>
      <w:r w:rsidR="007153A5">
        <w:rPr>
          <w:rFonts w:ascii="Times New Roman"/>
        </w:rPr>
        <w:t>无异常</w:t>
      </w:r>
      <w:r w:rsidR="007153A5">
        <w:rPr>
          <w:rFonts w:ascii="Times New Roman" w:hint="eastAsia"/>
        </w:rPr>
        <w:t>”</w:t>
      </w:r>
      <w:r>
        <w:rPr>
          <w:rFonts w:ascii="Times New Roman"/>
        </w:rPr>
        <w:t>。如出现以上漆膜病态现象，按</w:t>
      </w:r>
      <w:r>
        <w:rPr>
          <w:rFonts w:ascii="Times New Roman"/>
        </w:rPr>
        <w:t>GB/T 1766</w:t>
      </w:r>
      <w:r>
        <w:rPr>
          <w:rFonts w:ascii="Times New Roman"/>
        </w:rPr>
        <w:t>进行描述。</w:t>
      </w:r>
    </w:p>
    <w:p w:rsidR="007D625E" w:rsidRDefault="00762569">
      <w:pPr>
        <w:pStyle w:val="afff2"/>
        <w:numPr>
          <w:ilvl w:val="2"/>
          <w:numId w:val="2"/>
        </w:numPr>
        <w:spacing w:before="156" w:after="156"/>
        <w:ind w:left="0"/>
        <w:rPr>
          <w:rFonts w:ascii="Times New Roman"/>
        </w:rPr>
      </w:pPr>
      <w:r>
        <w:rPr>
          <w:rFonts w:ascii="Times New Roman"/>
        </w:rPr>
        <w:t>耐酸性</w:t>
      </w:r>
    </w:p>
    <w:p w:rsidR="007D625E" w:rsidRDefault="00762569">
      <w:pPr>
        <w:pStyle w:val="aff7"/>
        <w:rPr>
          <w:rFonts w:ascii="Times New Roman"/>
          <w:szCs w:val="21"/>
        </w:rPr>
      </w:pPr>
      <w:r>
        <w:rPr>
          <w:rFonts w:ascii="Times New Roman" w:hint="eastAsia"/>
          <w:szCs w:val="21"/>
        </w:rPr>
        <w:t>按</w:t>
      </w:r>
      <w:r>
        <w:rPr>
          <w:rFonts w:ascii="Times New Roman" w:hint="eastAsia"/>
        </w:rPr>
        <w:t>GB/T 9274</w:t>
      </w:r>
      <w:r>
        <w:rPr>
          <w:rFonts w:ascii="Times New Roman" w:hint="eastAsia"/>
        </w:rPr>
        <w:t>—</w:t>
      </w:r>
      <w:r>
        <w:rPr>
          <w:rFonts w:ascii="Times New Roman" w:hint="eastAsia"/>
        </w:rPr>
        <w:t>1988</w:t>
      </w:r>
      <w:r>
        <w:rPr>
          <w:rFonts w:ascii="Times New Roman" w:hint="eastAsia"/>
          <w:szCs w:val="21"/>
        </w:rPr>
        <w:t>中甲法的规定进行。浸入</w:t>
      </w:r>
      <w:r>
        <w:rPr>
          <w:rFonts w:ascii="Times New Roman" w:hint="eastAsia"/>
          <w:szCs w:val="21"/>
        </w:rPr>
        <w:t>0.05mol/L</w:t>
      </w:r>
      <w:r>
        <w:rPr>
          <w:rFonts w:ascii="Times New Roman" w:hint="eastAsia"/>
          <w:szCs w:val="21"/>
        </w:rPr>
        <w:t>的</w:t>
      </w:r>
      <w:r>
        <w:rPr>
          <w:rFonts w:ascii="Times New Roman" w:hint="eastAsia"/>
          <w:szCs w:val="21"/>
        </w:rPr>
        <w:t>H</w:t>
      </w:r>
      <w:r>
        <w:rPr>
          <w:rFonts w:ascii="Times New Roman" w:hint="eastAsia"/>
          <w:szCs w:val="21"/>
          <w:vertAlign w:val="subscript"/>
        </w:rPr>
        <w:t>2</w:t>
      </w:r>
      <w:r>
        <w:rPr>
          <w:rFonts w:ascii="Times New Roman" w:hint="eastAsia"/>
          <w:szCs w:val="21"/>
        </w:rPr>
        <w:t>SO</w:t>
      </w:r>
      <w:r>
        <w:rPr>
          <w:rFonts w:ascii="Times New Roman" w:hint="eastAsia"/>
          <w:szCs w:val="21"/>
          <w:vertAlign w:val="subscript"/>
        </w:rPr>
        <w:t>4</w:t>
      </w:r>
      <w:r>
        <w:rPr>
          <w:rFonts w:ascii="Times New Roman" w:hint="eastAsia"/>
          <w:szCs w:val="21"/>
        </w:rPr>
        <w:t>溶液中</w:t>
      </w:r>
      <w:r>
        <w:rPr>
          <w:rFonts w:ascii="Times New Roman" w:hint="eastAsia"/>
          <w:szCs w:val="21"/>
        </w:rPr>
        <w:t>24h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szCs w:val="21"/>
        </w:rPr>
        <w:t>GB/T 1766</w:t>
      </w:r>
      <w:r>
        <w:rPr>
          <w:rFonts w:ascii="Times New Roman" w:hint="eastAsia"/>
          <w:szCs w:val="21"/>
        </w:rPr>
        <w:t>进行描述</w:t>
      </w:r>
      <w:r>
        <w:rPr>
          <w:rFonts w:ascii="Times New Roman"/>
          <w:szCs w:val="21"/>
        </w:rPr>
        <w:t>。</w:t>
      </w:r>
    </w:p>
    <w:p w:rsidR="007D625E" w:rsidRDefault="00762569">
      <w:pPr>
        <w:pStyle w:val="afff2"/>
        <w:numPr>
          <w:ilvl w:val="2"/>
          <w:numId w:val="2"/>
        </w:numPr>
        <w:spacing w:before="156" w:after="156"/>
        <w:ind w:left="0"/>
        <w:rPr>
          <w:rFonts w:ascii="Times New Roman"/>
        </w:rPr>
      </w:pPr>
      <w:r>
        <w:rPr>
          <w:rFonts w:ascii="Times New Roman"/>
        </w:rPr>
        <w:t>耐碱性</w:t>
      </w:r>
    </w:p>
    <w:p w:rsidR="007D625E" w:rsidRDefault="00762569">
      <w:pPr>
        <w:pStyle w:val="aff7"/>
        <w:rPr>
          <w:rFonts w:ascii="Times New Roman"/>
          <w:szCs w:val="21"/>
        </w:rPr>
      </w:pPr>
      <w:r>
        <w:rPr>
          <w:rFonts w:ascii="Times New Roman" w:hint="eastAsia"/>
          <w:szCs w:val="21"/>
        </w:rPr>
        <w:t>按</w:t>
      </w:r>
      <w:r>
        <w:rPr>
          <w:rFonts w:ascii="Times New Roman" w:hint="eastAsia"/>
        </w:rPr>
        <w:t>GB/T 9274</w:t>
      </w:r>
      <w:r>
        <w:rPr>
          <w:rFonts w:ascii="Times New Roman" w:hint="eastAsia"/>
        </w:rPr>
        <w:t>—</w:t>
      </w:r>
      <w:r>
        <w:rPr>
          <w:rFonts w:ascii="Times New Roman" w:hint="eastAsia"/>
        </w:rPr>
        <w:t>1988</w:t>
      </w:r>
      <w:r>
        <w:rPr>
          <w:rFonts w:ascii="Times New Roman" w:hint="eastAsia"/>
          <w:szCs w:val="21"/>
        </w:rPr>
        <w:t>中甲法的规定进行。浸入</w:t>
      </w:r>
      <w:r>
        <w:rPr>
          <w:rFonts w:ascii="Times New Roman" w:hint="eastAsia"/>
          <w:szCs w:val="21"/>
        </w:rPr>
        <w:t>0.1mol/L</w:t>
      </w:r>
      <w:r>
        <w:rPr>
          <w:rFonts w:ascii="Times New Roman" w:hint="eastAsia"/>
          <w:szCs w:val="21"/>
        </w:rPr>
        <w:t>的</w:t>
      </w:r>
      <w:proofErr w:type="spellStart"/>
      <w:r>
        <w:rPr>
          <w:rFonts w:ascii="Times New Roman" w:hint="eastAsia"/>
          <w:szCs w:val="21"/>
        </w:rPr>
        <w:t>NaOH</w:t>
      </w:r>
      <w:proofErr w:type="spellEnd"/>
      <w:r>
        <w:rPr>
          <w:rFonts w:ascii="Times New Roman" w:hint="eastAsia"/>
          <w:szCs w:val="21"/>
        </w:rPr>
        <w:t>溶液中</w:t>
      </w:r>
      <w:r>
        <w:rPr>
          <w:rFonts w:ascii="Times New Roman" w:hint="eastAsia"/>
          <w:szCs w:val="21"/>
        </w:rPr>
        <w:t>24h</w:t>
      </w:r>
      <w:r>
        <w:rPr>
          <w:rFonts w:ascii="Times New Roman" w:hint="eastAsia"/>
          <w:szCs w:val="21"/>
        </w:rPr>
        <w:t>，在散射日光下目视观察，如</w:t>
      </w:r>
      <w:r>
        <w:rPr>
          <w:rFonts w:ascii="Times New Roman" w:hint="eastAsia"/>
          <w:szCs w:val="21"/>
        </w:rPr>
        <w:t>3</w:t>
      </w:r>
      <w:r>
        <w:rPr>
          <w:rFonts w:ascii="Times New Roman" w:hint="eastAsia"/>
          <w:szCs w:val="21"/>
        </w:rPr>
        <w:t>块试板中有</w:t>
      </w:r>
      <w:r>
        <w:rPr>
          <w:rFonts w:ascii="Times New Roman" w:hint="eastAsia"/>
          <w:szCs w:val="21"/>
        </w:rPr>
        <w:t>2</w:t>
      </w:r>
      <w:r>
        <w:rPr>
          <w:rFonts w:ascii="Times New Roman" w:hint="eastAsia"/>
          <w:szCs w:val="21"/>
        </w:rPr>
        <w:t>块未出现起泡、起皱、剥落、明显变色和明显失光等涂膜病态现象，则评为“无异常”。如出现以上涂膜病态现象按</w:t>
      </w:r>
      <w:r>
        <w:rPr>
          <w:rFonts w:ascii="Times New Roman" w:hint="eastAsia"/>
        </w:rPr>
        <w:t>GB/T 1766</w:t>
      </w:r>
      <w:r>
        <w:rPr>
          <w:rFonts w:ascii="Times New Roman" w:hint="eastAsia"/>
          <w:szCs w:val="21"/>
        </w:rPr>
        <w:t>进行描述</w:t>
      </w:r>
      <w:r>
        <w:rPr>
          <w:rFonts w:ascii="Times New Roman"/>
          <w:szCs w:val="21"/>
        </w:rPr>
        <w:t>。</w:t>
      </w:r>
    </w:p>
    <w:p w:rsidR="007D625E" w:rsidRDefault="00762569">
      <w:pPr>
        <w:pStyle w:val="afff2"/>
        <w:numPr>
          <w:ilvl w:val="2"/>
          <w:numId w:val="2"/>
        </w:numPr>
        <w:spacing w:before="156" w:after="156"/>
        <w:ind w:left="0"/>
        <w:rPr>
          <w:rFonts w:ascii="Times New Roman"/>
        </w:rPr>
      </w:pPr>
      <w:r>
        <w:rPr>
          <w:rFonts w:ascii="Times New Roman"/>
        </w:rPr>
        <w:t>耐湿热性</w:t>
      </w:r>
    </w:p>
    <w:p w:rsidR="007D625E" w:rsidRDefault="00762569">
      <w:pPr>
        <w:pStyle w:val="aff7"/>
        <w:rPr>
          <w:rFonts w:ascii="Times New Roman"/>
        </w:rPr>
      </w:pPr>
      <w:r>
        <w:rPr>
          <w:rFonts w:ascii="Times New Roman"/>
        </w:rPr>
        <w:t>按</w:t>
      </w:r>
      <w:r>
        <w:rPr>
          <w:rFonts w:ascii="Times New Roman"/>
        </w:rPr>
        <w:t>GB/T 1740</w:t>
      </w:r>
      <w:r>
        <w:rPr>
          <w:rFonts w:ascii="Times New Roman"/>
        </w:rPr>
        <w:t>规定进行。如出现起泡、生锈、开裂和变色等涂膜病态现象，按</w:t>
      </w:r>
      <w:r>
        <w:rPr>
          <w:rFonts w:ascii="Times New Roman"/>
        </w:rPr>
        <w:t>GB/T 1766</w:t>
      </w:r>
      <w:r>
        <w:rPr>
          <w:rFonts w:ascii="Times New Roman"/>
        </w:rPr>
        <w:t>进行描述。</w:t>
      </w:r>
    </w:p>
    <w:p w:rsidR="007D625E" w:rsidRDefault="00762569">
      <w:pPr>
        <w:pStyle w:val="afff2"/>
        <w:numPr>
          <w:ilvl w:val="2"/>
          <w:numId w:val="2"/>
        </w:numPr>
        <w:spacing w:before="156" w:after="156"/>
        <w:ind w:left="0"/>
        <w:rPr>
          <w:rFonts w:ascii="Times New Roman"/>
        </w:rPr>
      </w:pPr>
      <w:r>
        <w:rPr>
          <w:rFonts w:ascii="Times New Roman"/>
        </w:rPr>
        <w:t>耐人工气候老化性</w:t>
      </w:r>
    </w:p>
    <w:p w:rsidR="007D625E" w:rsidRDefault="00762569">
      <w:pPr>
        <w:pStyle w:val="aff7"/>
        <w:rPr>
          <w:rFonts w:ascii="Times New Roman"/>
        </w:rPr>
      </w:pPr>
      <w:r>
        <w:rPr>
          <w:rFonts w:ascii="Times New Roman"/>
        </w:rPr>
        <w:t>按</w:t>
      </w:r>
      <w:r>
        <w:rPr>
          <w:rFonts w:ascii="Times New Roman"/>
        </w:rPr>
        <w:t>GB/T 1865—2009</w:t>
      </w:r>
      <w:r>
        <w:rPr>
          <w:rFonts w:ascii="Times New Roman"/>
        </w:rPr>
        <w:t>中方法</w:t>
      </w:r>
      <w:r>
        <w:rPr>
          <w:rFonts w:ascii="Times New Roman"/>
        </w:rPr>
        <w:t>1</w:t>
      </w:r>
      <w:r>
        <w:rPr>
          <w:rFonts w:ascii="Times New Roman"/>
        </w:rPr>
        <w:t>中循环</w:t>
      </w:r>
      <w:r>
        <w:rPr>
          <w:rFonts w:ascii="Times New Roman"/>
        </w:rPr>
        <w:t>A</w:t>
      </w:r>
      <w:r>
        <w:rPr>
          <w:rFonts w:ascii="Times New Roman"/>
        </w:rPr>
        <w:t>的规定进行，按</w:t>
      </w:r>
      <w:r>
        <w:rPr>
          <w:rFonts w:ascii="Times New Roman"/>
        </w:rPr>
        <w:t>GB/T 1766</w:t>
      </w:r>
      <w:r>
        <w:rPr>
          <w:rFonts w:ascii="Times New Roman"/>
        </w:rPr>
        <w:t>规定进行结果评定。</w:t>
      </w:r>
    </w:p>
    <w:p w:rsidR="007D625E" w:rsidRDefault="00762569">
      <w:pPr>
        <w:pStyle w:val="afff2"/>
        <w:numPr>
          <w:ilvl w:val="2"/>
          <w:numId w:val="2"/>
        </w:numPr>
        <w:spacing w:before="156" w:after="156"/>
        <w:ind w:left="0"/>
        <w:rPr>
          <w:rFonts w:ascii="Times New Roman"/>
        </w:rPr>
      </w:pPr>
      <w:r>
        <w:rPr>
          <w:rFonts w:ascii="Times New Roman"/>
        </w:rPr>
        <w:t>耐</w:t>
      </w:r>
      <w:r>
        <w:rPr>
          <w:rFonts w:ascii="Times New Roman" w:hint="eastAsia"/>
        </w:rPr>
        <w:t>溶剂擦拭性</w:t>
      </w:r>
    </w:p>
    <w:p w:rsidR="007D625E" w:rsidRDefault="00762569">
      <w:pPr>
        <w:pStyle w:val="afff4"/>
        <w:numPr>
          <w:ilvl w:val="0"/>
          <w:numId w:val="0"/>
        </w:numPr>
        <w:spacing w:before="156" w:after="156"/>
        <w:ind w:firstLineChars="200" w:firstLine="420"/>
        <w:rPr>
          <w:rFonts w:ascii="宋体" w:eastAsia="宋体" w:hAnsi="宋体" w:cs="宋体"/>
          <w:color w:val="000000"/>
        </w:rPr>
      </w:pPr>
      <w:r>
        <w:rPr>
          <w:rFonts w:ascii="宋体" w:eastAsia="宋体" w:hAnsi="宋体" w:cs="宋体" w:hint="eastAsia"/>
          <w:color w:val="000000"/>
        </w:rPr>
        <w:t>按</w:t>
      </w:r>
      <w:r>
        <w:rPr>
          <w:rFonts w:ascii="Times New Roman" w:eastAsia="宋体"/>
          <w:color w:val="000000"/>
        </w:rPr>
        <w:t>GB/T</w:t>
      </w:r>
      <w:r>
        <w:rPr>
          <w:rFonts w:ascii="Times New Roman" w:eastAsia="宋体" w:hint="eastAsia"/>
          <w:color w:val="000000"/>
        </w:rPr>
        <w:t xml:space="preserve"> </w:t>
      </w:r>
      <w:r>
        <w:rPr>
          <w:rFonts w:ascii="Times New Roman" w:eastAsia="宋体"/>
          <w:color w:val="000000"/>
        </w:rPr>
        <w:t>23989</w:t>
      </w:r>
      <w:r>
        <w:rPr>
          <w:rFonts w:ascii="宋体" w:eastAsia="宋体" w:hAnsi="宋体" w:cs="宋体" w:hint="eastAsia"/>
          <w:color w:val="000000"/>
        </w:rPr>
        <w:t>规定进行。</w:t>
      </w:r>
    </w:p>
    <w:p w:rsidR="007D625E" w:rsidRDefault="00762569">
      <w:pPr>
        <w:pStyle w:val="afff4"/>
        <w:numPr>
          <w:ilvl w:val="0"/>
          <w:numId w:val="0"/>
        </w:numPr>
        <w:spacing w:before="156" w:after="156"/>
        <w:rPr>
          <w:rFonts w:hAnsi="黑体" w:cs="黑体"/>
        </w:rPr>
      </w:pPr>
      <w:r>
        <w:rPr>
          <w:rFonts w:hAnsi="黑体" w:cs="黑体" w:hint="eastAsia"/>
        </w:rPr>
        <w:t>6.4.25 有害物质限量</w:t>
      </w:r>
    </w:p>
    <w:p w:rsidR="007D625E" w:rsidRDefault="00762569">
      <w:pPr>
        <w:pStyle w:val="aff7"/>
        <w:rPr>
          <w:rFonts w:ascii="Times New Roman"/>
        </w:rPr>
      </w:pPr>
      <w:r>
        <w:rPr>
          <w:rFonts w:ascii="Times New Roman"/>
        </w:rPr>
        <w:t>按</w:t>
      </w:r>
      <w:r>
        <w:rPr>
          <w:rFonts w:ascii="Times New Roman"/>
        </w:rPr>
        <w:t>GB</w:t>
      </w:r>
      <w:r>
        <w:rPr>
          <w:rFonts w:ascii="Times New Roman" w:hint="eastAsia"/>
        </w:rPr>
        <w:t xml:space="preserve"> 24409</w:t>
      </w:r>
      <w:r>
        <w:rPr>
          <w:rFonts w:ascii="Times New Roman"/>
        </w:rPr>
        <w:t>规定进行。</w:t>
      </w:r>
    </w:p>
    <w:p w:rsidR="007D625E" w:rsidRDefault="00762569">
      <w:pPr>
        <w:pStyle w:val="a5"/>
        <w:spacing w:before="312" w:after="312"/>
        <w:ind w:left="0"/>
        <w:rPr>
          <w:rFonts w:ascii="Times New Roman"/>
        </w:rPr>
      </w:pPr>
      <w:bookmarkStart w:id="87" w:name="_Toc498889293"/>
      <w:bookmarkStart w:id="88" w:name="_Toc502222010"/>
      <w:bookmarkStart w:id="89" w:name="_Toc485971149"/>
      <w:bookmarkStart w:id="90" w:name="_Toc483316428"/>
      <w:bookmarkStart w:id="91" w:name="_Toc498782107"/>
      <w:bookmarkStart w:id="92" w:name="_Toc485564214"/>
      <w:bookmarkStart w:id="93" w:name="_Toc492043353"/>
      <w:bookmarkStart w:id="94" w:name="_Toc483061651"/>
      <w:bookmarkStart w:id="95" w:name="_Toc483061055"/>
      <w:r>
        <w:rPr>
          <w:rFonts w:ascii="Times New Roman"/>
        </w:rPr>
        <w:t>检验</w:t>
      </w:r>
      <w:bookmarkEnd w:id="87"/>
      <w:bookmarkEnd w:id="88"/>
      <w:bookmarkEnd w:id="89"/>
      <w:bookmarkEnd w:id="90"/>
      <w:bookmarkEnd w:id="91"/>
      <w:bookmarkEnd w:id="92"/>
      <w:bookmarkEnd w:id="93"/>
      <w:bookmarkEnd w:id="94"/>
      <w:bookmarkEnd w:id="95"/>
    </w:p>
    <w:p w:rsidR="007D625E" w:rsidRDefault="00762569">
      <w:pPr>
        <w:pStyle w:val="a6"/>
        <w:spacing w:before="156" w:after="156"/>
        <w:ind w:left="0"/>
        <w:rPr>
          <w:rFonts w:ascii="Times New Roman"/>
        </w:rPr>
      </w:pPr>
      <w:bookmarkStart w:id="96" w:name="_Toc482817792"/>
      <w:bookmarkStart w:id="97" w:name="_Toc492043352"/>
      <w:bookmarkStart w:id="98" w:name="_Toc498782106"/>
      <w:bookmarkStart w:id="99" w:name="_Toc483061650"/>
      <w:bookmarkStart w:id="100" w:name="_Toc485971148"/>
      <w:bookmarkStart w:id="101" w:name="_Toc485564213"/>
      <w:bookmarkStart w:id="102" w:name="_Toc502222009"/>
      <w:bookmarkStart w:id="103" w:name="_Toc483316427"/>
      <w:bookmarkStart w:id="104" w:name="_Toc498889292"/>
      <w:bookmarkStart w:id="105" w:name="_Toc483061054"/>
      <w:r>
        <w:rPr>
          <w:rFonts w:ascii="Times New Roman"/>
        </w:rPr>
        <w:lastRenderedPageBreak/>
        <w:t>检验分类</w:t>
      </w:r>
      <w:bookmarkEnd w:id="96"/>
      <w:bookmarkEnd w:id="97"/>
      <w:bookmarkEnd w:id="98"/>
      <w:bookmarkEnd w:id="99"/>
      <w:bookmarkEnd w:id="100"/>
      <w:bookmarkEnd w:id="101"/>
      <w:bookmarkEnd w:id="102"/>
      <w:bookmarkEnd w:id="103"/>
      <w:bookmarkEnd w:id="104"/>
      <w:bookmarkEnd w:id="105"/>
    </w:p>
    <w:p w:rsidR="007D625E" w:rsidRDefault="00762569">
      <w:pPr>
        <w:pStyle w:val="aff7"/>
        <w:rPr>
          <w:rFonts w:ascii="Times New Roman"/>
        </w:rPr>
      </w:pPr>
      <w:r>
        <w:rPr>
          <w:rFonts w:ascii="Times New Roman"/>
        </w:rPr>
        <w:t>产品检验分出厂检验和型式检验。</w:t>
      </w:r>
    </w:p>
    <w:p w:rsidR="007D625E" w:rsidRDefault="00762569">
      <w:pPr>
        <w:pStyle w:val="a6"/>
        <w:spacing w:before="156" w:after="156"/>
        <w:ind w:left="0"/>
        <w:rPr>
          <w:rFonts w:ascii="Times New Roman"/>
        </w:rPr>
      </w:pPr>
      <w:r>
        <w:rPr>
          <w:rFonts w:ascii="Times New Roman"/>
        </w:rPr>
        <w:t>出厂检验项目</w:t>
      </w:r>
    </w:p>
    <w:p w:rsidR="007D625E" w:rsidRDefault="00762569">
      <w:pPr>
        <w:pStyle w:val="aff7"/>
        <w:ind w:firstLineChars="0" w:firstLine="0"/>
        <w:rPr>
          <w:rFonts w:ascii="Times New Roman"/>
        </w:rPr>
      </w:pPr>
      <w:r>
        <w:rPr>
          <w:rFonts w:ascii="Times New Roman"/>
        </w:rPr>
        <w:t>7.2.</w:t>
      </w:r>
      <w:r>
        <w:rPr>
          <w:rFonts w:ascii="Times New Roman" w:hint="eastAsia"/>
        </w:rPr>
        <w:t>1</w:t>
      </w:r>
      <w:r>
        <w:rPr>
          <w:rFonts w:ascii="Times New Roman"/>
        </w:rPr>
        <w:t xml:space="preserve"> </w:t>
      </w:r>
      <w:proofErr w:type="gramStart"/>
      <w:r>
        <w:rPr>
          <w:rFonts w:ascii="Times New Roman" w:hint="eastAsia"/>
        </w:rPr>
        <w:t>中涂</w:t>
      </w:r>
      <w:r>
        <w:rPr>
          <w:rFonts w:ascii="Times New Roman"/>
        </w:rPr>
        <w:t>的</w:t>
      </w:r>
      <w:proofErr w:type="gramEnd"/>
      <w:r>
        <w:rPr>
          <w:rFonts w:ascii="Times New Roman"/>
        </w:rPr>
        <w:t>出厂检验项目为在容器中状态、细度、不挥发物含量、干燥时间、</w:t>
      </w:r>
      <w:r>
        <w:rPr>
          <w:rFonts w:ascii="Times New Roman" w:hint="eastAsia"/>
        </w:rPr>
        <w:t>光泽、柔韧性、杯突、</w:t>
      </w:r>
      <w:r>
        <w:rPr>
          <w:rFonts w:ascii="Times New Roman"/>
        </w:rPr>
        <w:t>划格试验、冲击</w:t>
      </w:r>
      <w:r>
        <w:rPr>
          <w:rFonts w:ascii="Times New Roman" w:hint="eastAsia"/>
        </w:rPr>
        <w:t>、硬度</w:t>
      </w:r>
      <w:r>
        <w:rPr>
          <w:rFonts w:ascii="Times New Roman"/>
        </w:rPr>
        <w:t>。</w:t>
      </w:r>
    </w:p>
    <w:p w:rsidR="007D625E" w:rsidRDefault="00762569">
      <w:pPr>
        <w:pStyle w:val="aff7"/>
        <w:ind w:firstLineChars="0" w:firstLine="0"/>
        <w:rPr>
          <w:rFonts w:ascii="Times New Roman"/>
        </w:rPr>
      </w:pPr>
      <w:r>
        <w:rPr>
          <w:rFonts w:ascii="Times New Roman"/>
        </w:rPr>
        <w:t>7.2.</w:t>
      </w:r>
      <w:r>
        <w:rPr>
          <w:rFonts w:ascii="Times New Roman" w:hint="eastAsia"/>
        </w:rPr>
        <w:t>2</w:t>
      </w:r>
      <w:r>
        <w:rPr>
          <w:rFonts w:ascii="Times New Roman"/>
        </w:rPr>
        <w:t xml:space="preserve"> </w:t>
      </w:r>
      <w:r>
        <w:rPr>
          <w:rFonts w:ascii="Times New Roman" w:hint="eastAsia"/>
        </w:rPr>
        <w:t>本色面漆</w:t>
      </w:r>
      <w:r>
        <w:rPr>
          <w:rFonts w:ascii="Times New Roman"/>
        </w:rPr>
        <w:t>的出厂检验项目为在容器中状态、细度、不挥发物含量、干燥时间、漆膜外观、</w:t>
      </w:r>
      <w:r w:rsidRPr="00A17C63">
        <w:rPr>
          <w:rFonts w:ascii="Times New Roman"/>
        </w:rPr>
        <w:t>光泽、</w:t>
      </w:r>
      <w:r w:rsidRPr="00A17C63">
        <w:rPr>
          <w:rFonts w:ascii="Times New Roman" w:hint="eastAsia"/>
        </w:rPr>
        <w:t>柔韧性、杯突</w:t>
      </w:r>
      <w:r>
        <w:rPr>
          <w:rFonts w:ascii="Times New Roman" w:hint="eastAsia"/>
        </w:rPr>
        <w:t>、</w:t>
      </w:r>
      <w:r>
        <w:rPr>
          <w:rFonts w:ascii="Times New Roman"/>
        </w:rPr>
        <w:t>划格试验</w:t>
      </w:r>
      <w:r>
        <w:rPr>
          <w:rFonts w:ascii="Times New Roman" w:hint="eastAsia"/>
        </w:rPr>
        <w:t>、</w:t>
      </w:r>
      <w:r w:rsidRPr="00A17C63">
        <w:rPr>
          <w:rFonts w:ascii="Times New Roman" w:hint="eastAsia"/>
        </w:rPr>
        <w:t>冲击、硬度</w:t>
      </w:r>
      <w:r>
        <w:rPr>
          <w:rFonts w:ascii="Times New Roman"/>
        </w:rPr>
        <w:t>。</w:t>
      </w:r>
    </w:p>
    <w:p w:rsidR="007D625E" w:rsidRDefault="00762569">
      <w:pPr>
        <w:pStyle w:val="aff7"/>
        <w:ind w:firstLineChars="0" w:firstLine="0"/>
        <w:rPr>
          <w:rFonts w:ascii="Times New Roman"/>
        </w:rPr>
      </w:pPr>
      <w:r>
        <w:rPr>
          <w:rFonts w:ascii="Times New Roman" w:hint="eastAsia"/>
        </w:rPr>
        <w:t xml:space="preserve">7.2.3 </w:t>
      </w:r>
      <w:r>
        <w:rPr>
          <w:rFonts w:ascii="Times New Roman" w:hint="eastAsia"/>
        </w:rPr>
        <w:t>底色漆与清</w:t>
      </w:r>
      <w:r>
        <w:rPr>
          <w:rFonts w:ascii="Times New Roman"/>
        </w:rPr>
        <w:t>漆的出厂检验项目为在容器中状态、细度、不挥发物含量、干燥时间、漆膜外观、光泽、</w:t>
      </w:r>
      <w:r>
        <w:rPr>
          <w:rFonts w:ascii="Times New Roman" w:hint="eastAsia"/>
        </w:rPr>
        <w:t>柔韧性、杯突</w:t>
      </w:r>
      <w:r>
        <w:rPr>
          <w:rFonts w:ascii="Times New Roman"/>
        </w:rPr>
        <w:t>、硬度、冲击、划格试验。</w:t>
      </w:r>
    </w:p>
    <w:p w:rsidR="007D625E" w:rsidRDefault="00762569">
      <w:pPr>
        <w:pStyle w:val="a6"/>
        <w:spacing w:before="156" w:after="156"/>
        <w:ind w:left="0"/>
        <w:rPr>
          <w:rFonts w:ascii="Times New Roman"/>
        </w:rPr>
      </w:pPr>
      <w:r>
        <w:rPr>
          <w:rFonts w:ascii="Times New Roman"/>
        </w:rPr>
        <w:t>型式检测项目</w:t>
      </w:r>
    </w:p>
    <w:p w:rsidR="007D625E" w:rsidRDefault="00762569">
      <w:pPr>
        <w:pStyle w:val="aff7"/>
        <w:rPr>
          <w:rFonts w:ascii="Times New Roman"/>
          <w:szCs w:val="21"/>
        </w:rPr>
      </w:pPr>
      <w:r>
        <w:rPr>
          <w:rFonts w:ascii="Times New Roman"/>
          <w:szCs w:val="21"/>
        </w:rPr>
        <w:t>型式检验项目包括本标准所列的全部技术要求。在正常生产情况下，每年至少进行一次型式检验。</w:t>
      </w:r>
    </w:p>
    <w:p w:rsidR="007D625E" w:rsidRDefault="00762569">
      <w:pPr>
        <w:pStyle w:val="a6"/>
        <w:spacing w:before="156" w:after="156"/>
        <w:ind w:left="0"/>
        <w:rPr>
          <w:rFonts w:ascii="Times New Roman"/>
        </w:rPr>
      </w:pPr>
      <w:r>
        <w:rPr>
          <w:rFonts w:ascii="Times New Roman"/>
        </w:rPr>
        <w:t>检验结果的判定</w:t>
      </w:r>
    </w:p>
    <w:p w:rsidR="007D625E" w:rsidRDefault="00762569">
      <w:pPr>
        <w:pStyle w:val="afff2"/>
        <w:numPr>
          <w:ilvl w:val="2"/>
          <w:numId w:val="2"/>
        </w:numPr>
        <w:spacing w:before="156" w:after="156"/>
        <w:ind w:left="0"/>
        <w:rPr>
          <w:rFonts w:ascii="Times New Roman"/>
        </w:rPr>
      </w:pPr>
      <w:r>
        <w:rPr>
          <w:rFonts w:ascii="Times New Roman"/>
        </w:rPr>
        <w:t>判定方法</w:t>
      </w:r>
    </w:p>
    <w:p w:rsidR="007D625E" w:rsidRDefault="00762569">
      <w:pPr>
        <w:pStyle w:val="aff7"/>
        <w:rPr>
          <w:rFonts w:ascii="Times New Roman"/>
          <w:szCs w:val="21"/>
        </w:rPr>
      </w:pPr>
      <w:r>
        <w:rPr>
          <w:rFonts w:ascii="Times New Roman"/>
          <w:szCs w:val="21"/>
        </w:rPr>
        <w:t>检验结果的</w:t>
      </w:r>
      <w:proofErr w:type="gramStart"/>
      <w:r>
        <w:rPr>
          <w:rFonts w:ascii="Times New Roman"/>
          <w:szCs w:val="21"/>
        </w:rPr>
        <w:t>判定按</w:t>
      </w:r>
      <w:proofErr w:type="gramEnd"/>
      <w:r>
        <w:rPr>
          <w:rFonts w:ascii="Times New Roman"/>
          <w:szCs w:val="21"/>
        </w:rPr>
        <w:t>GB/T 8170</w:t>
      </w:r>
      <w:r>
        <w:rPr>
          <w:rFonts w:ascii="Times New Roman" w:hint="eastAsia"/>
        </w:rPr>
        <w:t>—</w:t>
      </w:r>
      <w:r>
        <w:rPr>
          <w:rFonts w:ascii="Times New Roman"/>
          <w:szCs w:val="21"/>
        </w:rPr>
        <w:t>2008</w:t>
      </w:r>
      <w:r>
        <w:rPr>
          <w:rFonts w:ascii="Times New Roman"/>
          <w:szCs w:val="21"/>
        </w:rPr>
        <w:t>中的数值修约值比较法进行。</w:t>
      </w:r>
    </w:p>
    <w:p w:rsidR="007D625E" w:rsidRDefault="00762569">
      <w:pPr>
        <w:pStyle w:val="afff2"/>
        <w:numPr>
          <w:ilvl w:val="2"/>
          <w:numId w:val="2"/>
        </w:numPr>
        <w:spacing w:before="156" w:after="156"/>
        <w:ind w:left="0"/>
        <w:rPr>
          <w:rFonts w:ascii="Times New Roman"/>
        </w:rPr>
      </w:pPr>
      <w:r>
        <w:rPr>
          <w:rFonts w:ascii="Times New Roman"/>
        </w:rPr>
        <w:t>合格判定</w:t>
      </w:r>
    </w:p>
    <w:p w:rsidR="007D625E" w:rsidRDefault="00762569">
      <w:pPr>
        <w:pStyle w:val="aff7"/>
        <w:rPr>
          <w:rFonts w:ascii="Times New Roman"/>
        </w:rPr>
      </w:pPr>
      <w:r>
        <w:rPr>
          <w:rFonts w:ascii="Times New Roman"/>
        </w:rPr>
        <w:t>应检项目的检验结果均达到本标准要求时，该试验样品为符合本标准要求。</w:t>
      </w:r>
    </w:p>
    <w:p w:rsidR="007D625E" w:rsidRDefault="00762569">
      <w:pPr>
        <w:pStyle w:val="a5"/>
        <w:spacing w:before="312" w:after="312"/>
        <w:ind w:left="0"/>
        <w:rPr>
          <w:rFonts w:ascii="Times New Roman"/>
        </w:rPr>
      </w:pPr>
      <w:bookmarkStart w:id="106" w:name="_Toc498889294"/>
      <w:bookmarkStart w:id="107" w:name="_Toc444196522"/>
      <w:bookmarkStart w:id="108" w:name="_Toc492043354"/>
      <w:bookmarkStart w:id="109" w:name="_Toc498782108"/>
      <w:bookmarkStart w:id="110" w:name="_Toc482817793"/>
      <w:bookmarkStart w:id="111" w:name="_Toc483061652"/>
      <w:bookmarkStart w:id="112" w:name="_Toc502222011"/>
      <w:bookmarkStart w:id="113" w:name="_Toc483061056"/>
      <w:bookmarkStart w:id="114" w:name="_Toc444248384"/>
      <w:bookmarkStart w:id="115" w:name="_Toc485564215"/>
      <w:bookmarkStart w:id="116" w:name="_Toc483316429"/>
      <w:bookmarkStart w:id="117" w:name="_Toc485971150"/>
      <w:bookmarkStart w:id="118" w:name="OLE_LINK4"/>
      <w:bookmarkStart w:id="119" w:name="OLE_LINK3"/>
      <w:r>
        <w:rPr>
          <w:rFonts w:ascii="Times New Roman"/>
          <w:szCs w:val="21"/>
        </w:rPr>
        <w:t>标</w:t>
      </w:r>
      <w:r>
        <w:rPr>
          <w:rFonts w:ascii="Times New Roman" w:hint="eastAsia"/>
          <w:szCs w:val="21"/>
        </w:rPr>
        <w:t>识</w:t>
      </w:r>
      <w:r>
        <w:rPr>
          <w:rFonts w:ascii="Times New Roman"/>
          <w:szCs w:val="21"/>
        </w:rPr>
        <w:t>、标签、包装和贮存</w:t>
      </w:r>
      <w:bookmarkEnd w:id="106"/>
      <w:bookmarkEnd w:id="107"/>
      <w:bookmarkEnd w:id="108"/>
      <w:bookmarkEnd w:id="109"/>
      <w:bookmarkEnd w:id="110"/>
      <w:bookmarkEnd w:id="111"/>
      <w:bookmarkEnd w:id="112"/>
      <w:bookmarkEnd w:id="113"/>
      <w:bookmarkEnd w:id="114"/>
      <w:bookmarkEnd w:id="115"/>
      <w:bookmarkEnd w:id="116"/>
      <w:bookmarkEnd w:id="117"/>
    </w:p>
    <w:p w:rsidR="007D625E" w:rsidRDefault="00762569">
      <w:pPr>
        <w:pStyle w:val="a6"/>
        <w:spacing w:before="156" w:after="156"/>
        <w:ind w:left="0"/>
        <w:rPr>
          <w:rFonts w:ascii="Times New Roman"/>
        </w:rPr>
      </w:pPr>
      <w:bookmarkStart w:id="120" w:name="_Toc485971151"/>
      <w:bookmarkStart w:id="121" w:name="_Toc502222012"/>
      <w:bookmarkStart w:id="122" w:name="_Toc483061057"/>
      <w:bookmarkStart w:id="123" w:name="_Toc498782109"/>
      <w:bookmarkStart w:id="124" w:name="_Toc483061653"/>
      <w:bookmarkStart w:id="125" w:name="_Toc483316430"/>
      <w:bookmarkStart w:id="126" w:name="_Toc492043355"/>
      <w:bookmarkStart w:id="127" w:name="_Toc482817794"/>
      <w:bookmarkStart w:id="128" w:name="_Toc485564216"/>
      <w:bookmarkStart w:id="129" w:name="_Toc498889295"/>
      <w:bookmarkEnd w:id="118"/>
      <w:bookmarkEnd w:id="119"/>
      <w:r>
        <w:rPr>
          <w:rFonts w:ascii="Times New Roman"/>
        </w:rPr>
        <w:t>标</w:t>
      </w:r>
      <w:bookmarkEnd w:id="120"/>
      <w:bookmarkEnd w:id="121"/>
      <w:bookmarkEnd w:id="122"/>
      <w:bookmarkEnd w:id="123"/>
      <w:bookmarkEnd w:id="124"/>
      <w:bookmarkEnd w:id="125"/>
      <w:bookmarkEnd w:id="126"/>
      <w:bookmarkEnd w:id="127"/>
      <w:bookmarkEnd w:id="128"/>
      <w:bookmarkEnd w:id="129"/>
      <w:r>
        <w:rPr>
          <w:rFonts w:ascii="Times New Roman" w:hint="eastAsia"/>
        </w:rPr>
        <w:t>识</w:t>
      </w:r>
    </w:p>
    <w:p w:rsidR="007D625E" w:rsidRDefault="00762569">
      <w:pPr>
        <w:pStyle w:val="aff7"/>
        <w:rPr>
          <w:rFonts w:ascii="Times New Roman"/>
          <w:color w:val="000000"/>
          <w:szCs w:val="21"/>
        </w:rPr>
      </w:pPr>
      <w:r>
        <w:rPr>
          <w:rFonts w:ascii="Times New Roman"/>
          <w:color w:val="000000"/>
          <w:szCs w:val="21"/>
        </w:rPr>
        <w:t>标志应符合</w:t>
      </w:r>
      <w:r>
        <w:rPr>
          <w:rFonts w:ascii="Times New Roman"/>
          <w:color w:val="000000"/>
          <w:szCs w:val="21"/>
        </w:rPr>
        <w:t>GB/T 9750</w:t>
      </w:r>
      <w:r>
        <w:rPr>
          <w:rFonts w:ascii="Times New Roman"/>
          <w:color w:val="000000"/>
          <w:szCs w:val="21"/>
        </w:rPr>
        <w:t>的要求。</w:t>
      </w:r>
    </w:p>
    <w:p w:rsidR="007D625E" w:rsidRDefault="00762569">
      <w:pPr>
        <w:pStyle w:val="a6"/>
        <w:spacing w:before="156" w:after="156"/>
        <w:ind w:left="0"/>
        <w:rPr>
          <w:rFonts w:ascii="Times New Roman"/>
        </w:rPr>
      </w:pPr>
      <w:r>
        <w:rPr>
          <w:rFonts w:ascii="Times New Roman"/>
        </w:rPr>
        <w:t>标签</w:t>
      </w:r>
    </w:p>
    <w:p w:rsidR="007D625E" w:rsidRDefault="00762569">
      <w:pPr>
        <w:pStyle w:val="aff7"/>
        <w:rPr>
          <w:rFonts w:ascii="Times New Roman"/>
          <w:szCs w:val="21"/>
        </w:rPr>
      </w:pPr>
      <w:r>
        <w:rPr>
          <w:rFonts w:ascii="Times New Roman"/>
          <w:szCs w:val="21"/>
        </w:rPr>
        <w:t>包装容器应附有标签，注明产品的标准号、型号、名称、质量、批号、贮存期、生产厂名、厂址及生产日期。</w:t>
      </w:r>
      <w:r>
        <w:rPr>
          <w:rFonts w:ascii="Times New Roman" w:hint="eastAsia"/>
        </w:rPr>
        <w:t>按本文件检验合格的产品可在包装标</w:t>
      </w:r>
      <w:r w:rsidRPr="00A17C63">
        <w:rPr>
          <w:rFonts w:ascii="Times New Roman" w:hint="eastAsia"/>
          <w:szCs w:val="21"/>
        </w:rPr>
        <w:t>识上</w:t>
      </w:r>
      <w:r>
        <w:rPr>
          <w:rFonts w:ascii="Times New Roman" w:hint="eastAsia"/>
        </w:rPr>
        <w:t>明示，并注明标准号。</w:t>
      </w:r>
    </w:p>
    <w:p w:rsidR="007D625E" w:rsidRDefault="00762569">
      <w:pPr>
        <w:pStyle w:val="a6"/>
        <w:spacing w:before="156" w:after="156"/>
        <w:ind w:left="0"/>
        <w:rPr>
          <w:rFonts w:ascii="Times New Roman"/>
        </w:rPr>
      </w:pPr>
      <w:bookmarkStart w:id="130" w:name="_Toc502222013"/>
      <w:bookmarkStart w:id="131" w:name="_Toc498782110"/>
      <w:bookmarkStart w:id="132" w:name="_Toc485971152"/>
      <w:bookmarkStart w:id="133" w:name="_Toc482817795"/>
      <w:bookmarkStart w:id="134" w:name="_Toc483316431"/>
      <w:bookmarkStart w:id="135" w:name="_Toc492043356"/>
      <w:bookmarkStart w:id="136" w:name="_Toc483061654"/>
      <w:bookmarkStart w:id="137" w:name="_Toc498889296"/>
      <w:bookmarkStart w:id="138" w:name="_Toc483061058"/>
      <w:bookmarkStart w:id="139" w:name="_Toc485564217"/>
      <w:r>
        <w:rPr>
          <w:rFonts w:ascii="Times New Roman"/>
        </w:rPr>
        <w:t>包装</w:t>
      </w:r>
      <w:bookmarkEnd w:id="130"/>
      <w:bookmarkEnd w:id="131"/>
      <w:bookmarkEnd w:id="132"/>
      <w:bookmarkEnd w:id="133"/>
      <w:bookmarkEnd w:id="134"/>
      <w:bookmarkEnd w:id="135"/>
      <w:bookmarkEnd w:id="136"/>
      <w:bookmarkEnd w:id="137"/>
      <w:bookmarkEnd w:id="138"/>
      <w:bookmarkEnd w:id="139"/>
    </w:p>
    <w:p w:rsidR="007D625E" w:rsidRDefault="00762569">
      <w:pPr>
        <w:pStyle w:val="aff7"/>
        <w:rPr>
          <w:rFonts w:ascii="Times New Roman"/>
          <w:szCs w:val="21"/>
        </w:rPr>
      </w:pPr>
      <w:r>
        <w:rPr>
          <w:rFonts w:ascii="Times New Roman"/>
          <w:szCs w:val="21"/>
        </w:rPr>
        <w:t>包装应符合</w:t>
      </w:r>
      <w:r>
        <w:rPr>
          <w:rFonts w:ascii="Times New Roman"/>
          <w:szCs w:val="21"/>
        </w:rPr>
        <w:t xml:space="preserve"> GB/T 13491</w:t>
      </w:r>
      <w:r>
        <w:rPr>
          <w:rFonts w:ascii="Times New Roman"/>
        </w:rPr>
        <w:t>—1992</w:t>
      </w:r>
      <w:r>
        <w:rPr>
          <w:rFonts w:ascii="Times New Roman"/>
          <w:szCs w:val="21"/>
        </w:rPr>
        <w:t>中的一级包装的要求。</w:t>
      </w:r>
    </w:p>
    <w:p w:rsidR="007D625E" w:rsidRDefault="00762569">
      <w:pPr>
        <w:pStyle w:val="a6"/>
        <w:spacing w:before="156" w:after="156"/>
        <w:ind w:left="0"/>
        <w:rPr>
          <w:rFonts w:ascii="Times New Roman"/>
        </w:rPr>
      </w:pPr>
      <w:bookmarkStart w:id="140" w:name="_Toc502222014"/>
      <w:bookmarkStart w:id="141" w:name="_Toc498889297"/>
      <w:bookmarkStart w:id="142" w:name="_Toc485971153"/>
      <w:bookmarkStart w:id="143" w:name="_Toc492043357"/>
      <w:bookmarkStart w:id="144" w:name="_Toc498782111"/>
      <w:bookmarkStart w:id="145" w:name="_Toc483061059"/>
      <w:bookmarkStart w:id="146" w:name="_Toc483316432"/>
      <w:bookmarkStart w:id="147" w:name="_Toc485564218"/>
      <w:bookmarkStart w:id="148" w:name="_Toc482817796"/>
      <w:bookmarkStart w:id="149" w:name="_Toc483061655"/>
      <w:r>
        <w:rPr>
          <w:rFonts w:ascii="Times New Roman"/>
        </w:rPr>
        <w:t>贮存</w:t>
      </w:r>
      <w:bookmarkEnd w:id="140"/>
      <w:bookmarkEnd w:id="141"/>
      <w:bookmarkEnd w:id="142"/>
      <w:bookmarkEnd w:id="143"/>
      <w:bookmarkEnd w:id="144"/>
      <w:bookmarkEnd w:id="145"/>
      <w:bookmarkEnd w:id="146"/>
      <w:bookmarkEnd w:id="147"/>
      <w:bookmarkEnd w:id="148"/>
      <w:bookmarkEnd w:id="149"/>
      <w:r>
        <w:rPr>
          <w:rFonts w:ascii="Times New Roman"/>
        </w:rPr>
        <w:t>和运输</w:t>
      </w:r>
    </w:p>
    <w:p w:rsidR="007D625E" w:rsidRDefault="00762569">
      <w:pPr>
        <w:pStyle w:val="aff7"/>
        <w:ind w:firstLineChars="0" w:firstLine="0"/>
        <w:rPr>
          <w:rFonts w:ascii="Times New Roman"/>
        </w:rPr>
      </w:pPr>
      <w:r>
        <w:rPr>
          <w:rFonts w:ascii="Times New Roman" w:hint="eastAsia"/>
        </w:rPr>
        <w:t xml:space="preserve">8.4.1 </w:t>
      </w:r>
      <w:r>
        <w:rPr>
          <w:rFonts w:ascii="Times New Roman"/>
        </w:rPr>
        <w:t>产品贮存和运输应符合</w:t>
      </w:r>
      <w:r>
        <w:rPr>
          <w:rFonts w:ascii="Times New Roman"/>
        </w:rPr>
        <w:t>HG/T 2458</w:t>
      </w:r>
      <w:r>
        <w:rPr>
          <w:rFonts w:ascii="Times New Roman"/>
        </w:rPr>
        <w:t>的规定</w:t>
      </w:r>
      <w:r>
        <w:rPr>
          <w:rFonts w:ascii="Times New Roman" w:hint="eastAsia"/>
        </w:rPr>
        <w:t>。</w:t>
      </w:r>
      <w:r>
        <w:rPr>
          <w:rFonts w:ascii="Times New Roman"/>
        </w:rPr>
        <w:t>产品贮存时应保证通风、干燥，防止日光直接照射并应隔绝火源，远离热源，冬季时应采取适当防冻措施，贮存温度</w:t>
      </w:r>
      <w:r>
        <w:rPr>
          <w:rFonts w:ascii="Times New Roman"/>
        </w:rPr>
        <w:t>5~40℃</w:t>
      </w:r>
      <w:r>
        <w:rPr>
          <w:rFonts w:ascii="Times New Roman" w:hint="eastAsia"/>
        </w:rPr>
        <w:t>条件下进行</w:t>
      </w:r>
      <w:r>
        <w:rPr>
          <w:rFonts w:ascii="Times New Roman"/>
        </w:rPr>
        <w:t>。</w:t>
      </w:r>
    </w:p>
    <w:p w:rsidR="007D625E" w:rsidRDefault="00762569">
      <w:pPr>
        <w:pStyle w:val="aff7"/>
        <w:ind w:firstLineChars="0" w:firstLine="0"/>
        <w:rPr>
          <w:rFonts w:ascii="Times New Roman"/>
        </w:rPr>
      </w:pPr>
      <w:r>
        <w:rPr>
          <w:rFonts w:ascii="Times New Roman" w:hint="eastAsia"/>
        </w:rPr>
        <w:t xml:space="preserve">8.4.3 </w:t>
      </w:r>
      <w:r>
        <w:rPr>
          <w:rFonts w:ascii="Times New Roman"/>
        </w:rPr>
        <w:t>产品应根据类型定出贮存期，并在包装标</w:t>
      </w:r>
      <w:r>
        <w:rPr>
          <w:rFonts w:ascii="Times New Roman" w:hint="eastAsia"/>
        </w:rPr>
        <w:t>识</w:t>
      </w:r>
      <w:r>
        <w:rPr>
          <w:rFonts w:ascii="Times New Roman"/>
        </w:rPr>
        <w:t>上明示。</w:t>
      </w:r>
    </w:p>
    <w:p w:rsidR="00A17C63" w:rsidRDefault="00A17C63">
      <w:pPr>
        <w:pStyle w:val="aff7"/>
        <w:ind w:firstLineChars="0" w:firstLine="0"/>
        <w:rPr>
          <w:rFonts w:ascii="Times New Roman"/>
        </w:rPr>
      </w:pPr>
    </w:p>
    <w:p w:rsidR="007D625E" w:rsidRDefault="00762569">
      <w:pPr>
        <w:pStyle w:val="aff7"/>
        <w:ind w:firstLineChars="0" w:firstLine="0"/>
        <w:jc w:val="center"/>
      </w:pPr>
      <w:bookmarkStart w:id="150" w:name="_GoBack"/>
      <w:bookmarkEnd w:id="150"/>
      <w:r>
        <w:rPr>
          <w:rFonts w:ascii="黑体" w:eastAsia="黑体" w:hAnsi="黑体" w:cs="黑体" w:hint="eastAsia"/>
        </w:rPr>
        <w:t>——————————</w:t>
      </w:r>
    </w:p>
    <w:sectPr w:rsidR="007D625E" w:rsidSect="007D625E">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8C9" w:rsidRDefault="007868C9" w:rsidP="007D625E">
      <w:r>
        <w:separator/>
      </w:r>
    </w:p>
  </w:endnote>
  <w:endnote w:type="continuationSeparator" w:id="0">
    <w:p w:rsidR="007868C9" w:rsidRDefault="007868C9" w:rsidP="007D625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charset w:val="00"/>
    <w:family w:val="roman"/>
    <w:pitch w:val="default"/>
    <w:sig w:usb0="00000000" w:usb1="00000000" w:usb2="00000000" w:usb3="00000000" w:csb0="00000000"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25E" w:rsidRDefault="00685D6A">
    <w:pPr>
      <w:pStyle w:val="afff0"/>
    </w:pPr>
    <w:r>
      <w:fldChar w:fldCharType="begin"/>
    </w:r>
    <w:r w:rsidR="00762569">
      <w:instrText xml:space="preserve"> PAGE  \* MERGEFORMAT </w:instrText>
    </w:r>
    <w:r>
      <w:fldChar w:fldCharType="separate"/>
    </w:r>
    <w:r w:rsidR="006B10FC">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25E" w:rsidRDefault="00685D6A">
    <w:pPr>
      <w:pStyle w:val="afff0"/>
    </w:pPr>
    <w:r>
      <w:fldChar w:fldCharType="begin"/>
    </w:r>
    <w:r w:rsidR="00762569">
      <w:instrText xml:space="preserve"> PAGE  \* MERGEFORMAT </w:instrText>
    </w:r>
    <w:r>
      <w:fldChar w:fldCharType="separate"/>
    </w:r>
    <w:r w:rsidR="006B10FC">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8C9" w:rsidRDefault="007868C9" w:rsidP="007D625E">
      <w:r>
        <w:separator/>
      </w:r>
    </w:p>
  </w:footnote>
  <w:footnote w:type="continuationSeparator" w:id="0">
    <w:p w:rsidR="007868C9" w:rsidRDefault="007868C9" w:rsidP="007D62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25E" w:rsidRDefault="00762569">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10XX</w:t>
    </w:r>
    <w:r>
      <w:rPr>
        <w:rFonts w:ascii="Times New Roman" w:hint="eastAsia"/>
      </w:rPr>
      <w:t>—</w:t>
    </w:r>
    <w:r>
      <w:rPr>
        <w:rFonts w:ascii="Times New Roman"/>
      </w:rPr>
      <w:t>20</w:t>
    </w:r>
    <w:r>
      <w:rPr>
        <w:rFonts w:ascii="Times New Roman" w:hint="eastAsia"/>
      </w:rPr>
      <w:t>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25E" w:rsidRDefault="00762569">
    <w:pPr>
      <w:pStyle w:val="afff1"/>
    </w:pPr>
    <w:r>
      <w:rPr>
        <w:rFonts w:ascii="Times New Roman"/>
      </w:rPr>
      <w:t>T/CNCIA</w:t>
    </w:r>
    <w:r>
      <w:rPr>
        <w:rFonts w:ascii="Times New Roman" w:hint="eastAsia"/>
      </w:rPr>
      <w:t xml:space="preserve"> </w:t>
    </w:r>
    <w:r>
      <w:rPr>
        <w:rFonts w:ascii="Times New Roman"/>
      </w:rPr>
      <w:t>0</w:t>
    </w:r>
    <w:r>
      <w:rPr>
        <w:rFonts w:ascii="Times New Roman" w:hint="eastAsia"/>
      </w:rPr>
      <w:t>1XX</w:t>
    </w:r>
    <w:r>
      <w:rPr>
        <w:rFonts w:ascii="Times New Roman" w:hint="eastAsia"/>
      </w:rPr>
      <w:t>—</w:t>
    </w:r>
    <w:r>
      <w:rPr>
        <w:rFonts w:ascii="Times New Roman" w:hint="eastAsia"/>
      </w:rPr>
      <w:t>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5"/>
      <w:suff w:val="nothing"/>
      <w:lvlText w:val="%1　"/>
      <w:lvlJc w:val="left"/>
      <w:pPr>
        <w:ind w:left="2411" w:firstLine="0"/>
      </w:pPr>
      <w:rPr>
        <w:rFonts w:ascii="黑体" w:eastAsia="黑体" w:hAnsi="Times New Roman" w:hint="eastAsia"/>
        <w:b w:val="0"/>
        <w:i w:val="0"/>
        <w:sz w:val="21"/>
        <w:szCs w:val="21"/>
      </w:rPr>
    </w:lvl>
    <w:lvl w:ilvl="1">
      <w:start w:val="1"/>
      <w:numFmt w:val="decimal"/>
      <w:pStyle w:val="a6"/>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left" w:pos="1328"/>
        </w:tabs>
        <w:ind w:left="1832" w:hanging="413"/>
      </w:pPr>
      <w:rPr>
        <w:rFonts w:ascii="Symbol" w:hAnsi="Symbol" w:hint="default"/>
        <w:color w:val="auto"/>
      </w:rPr>
    </w:lvl>
    <w:lvl w:ilvl="2">
      <w:start w:val="1"/>
      <w:numFmt w:val="bullet"/>
      <w:pStyle w:val="ab"/>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5">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1E676A7"/>
    <w:multiLevelType w:val="multilevel"/>
    <w:tmpl w:val="61E676A7"/>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6"/>
  </w:num>
  <w:num w:numId="8">
    <w:abstractNumId w:val="9"/>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C0746"/>
    <w:rsid w:val="00000244"/>
    <w:rsid w:val="0000132F"/>
    <w:rsid w:val="0000185F"/>
    <w:rsid w:val="000047F8"/>
    <w:rsid w:val="0000586F"/>
    <w:rsid w:val="0000614D"/>
    <w:rsid w:val="00012967"/>
    <w:rsid w:val="00012BA9"/>
    <w:rsid w:val="00013D86"/>
    <w:rsid w:val="00013E02"/>
    <w:rsid w:val="00015B33"/>
    <w:rsid w:val="00017087"/>
    <w:rsid w:val="0002143C"/>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EE5"/>
    <w:rsid w:val="00036A6E"/>
    <w:rsid w:val="000424DC"/>
    <w:rsid w:val="00042500"/>
    <w:rsid w:val="000451B2"/>
    <w:rsid w:val="000508B6"/>
    <w:rsid w:val="0005371B"/>
    <w:rsid w:val="00054B65"/>
    <w:rsid w:val="00054BE7"/>
    <w:rsid w:val="00056698"/>
    <w:rsid w:val="00060466"/>
    <w:rsid w:val="00060AE8"/>
    <w:rsid w:val="0006135F"/>
    <w:rsid w:val="0006149B"/>
    <w:rsid w:val="00061E72"/>
    <w:rsid w:val="00063676"/>
    <w:rsid w:val="00067CDF"/>
    <w:rsid w:val="00070B49"/>
    <w:rsid w:val="000723AF"/>
    <w:rsid w:val="00074FBE"/>
    <w:rsid w:val="00076206"/>
    <w:rsid w:val="000818B1"/>
    <w:rsid w:val="00083A09"/>
    <w:rsid w:val="0008458A"/>
    <w:rsid w:val="000872E9"/>
    <w:rsid w:val="0008779E"/>
    <w:rsid w:val="00087AB8"/>
    <w:rsid w:val="0009005E"/>
    <w:rsid w:val="00090272"/>
    <w:rsid w:val="00091946"/>
    <w:rsid w:val="0009197D"/>
    <w:rsid w:val="0009233B"/>
    <w:rsid w:val="00092857"/>
    <w:rsid w:val="000A1026"/>
    <w:rsid w:val="000A20A9"/>
    <w:rsid w:val="000A27F1"/>
    <w:rsid w:val="000A48B1"/>
    <w:rsid w:val="000A4ECF"/>
    <w:rsid w:val="000B3143"/>
    <w:rsid w:val="000B502A"/>
    <w:rsid w:val="000B6C40"/>
    <w:rsid w:val="000B6F2F"/>
    <w:rsid w:val="000C0746"/>
    <w:rsid w:val="000C2037"/>
    <w:rsid w:val="000C3A7F"/>
    <w:rsid w:val="000C5DBE"/>
    <w:rsid w:val="000C6B05"/>
    <w:rsid w:val="000C6DD6"/>
    <w:rsid w:val="000C6F9B"/>
    <w:rsid w:val="000C73D4"/>
    <w:rsid w:val="000D171F"/>
    <w:rsid w:val="000D3D4C"/>
    <w:rsid w:val="000D4F51"/>
    <w:rsid w:val="000D6B49"/>
    <w:rsid w:val="000D6D97"/>
    <w:rsid w:val="000D718B"/>
    <w:rsid w:val="000E078C"/>
    <w:rsid w:val="000E0C46"/>
    <w:rsid w:val="000E2942"/>
    <w:rsid w:val="000E3BA7"/>
    <w:rsid w:val="000E69B7"/>
    <w:rsid w:val="000E6F7C"/>
    <w:rsid w:val="000F030C"/>
    <w:rsid w:val="000F129C"/>
    <w:rsid w:val="000F14FE"/>
    <w:rsid w:val="000F68AA"/>
    <w:rsid w:val="001027DC"/>
    <w:rsid w:val="001056DE"/>
    <w:rsid w:val="001063C9"/>
    <w:rsid w:val="001124C0"/>
    <w:rsid w:val="00112BCF"/>
    <w:rsid w:val="00122291"/>
    <w:rsid w:val="00122A53"/>
    <w:rsid w:val="00125052"/>
    <w:rsid w:val="00125CE7"/>
    <w:rsid w:val="00126938"/>
    <w:rsid w:val="0013175F"/>
    <w:rsid w:val="00132ED1"/>
    <w:rsid w:val="00133C0C"/>
    <w:rsid w:val="001361EA"/>
    <w:rsid w:val="00140E33"/>
    <w:rsid w:val="001436C9"/>
    <w:rsid w:val="0015115B"/>
    <w:rsid w:val="001512B4"/>
    <w:rsid w:val="0015265C"/>
    <w:rsid w:val="001540BD"/>
    <w:rsid w:val="0015449F"/>
    <w:rsid w:val="001563FB"/>
    <w:rsid w:val="001565CB"/>
    <w:rsid w:val="00160FD8"/>
    <w:rsid w:val="00161E17"/>
    <w:rsid w:val="00161E78"/>
    <w:rsid w:val="001620A5"/>
    <w:rsid w:val="00164E53"/>
    <w:rsid w:val="0016699D"/>
    <w:rsid w:val="00173402"/>
    <w:rsid w:val="00175159"/>
    <w:rsid w:val="001757C5"/>
    <w:rsid w:val="00176208"/>
    <w:rsid w:val="00176B7B"/>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A2C"/>
    <w:rsid w:val="00193E10"/>
    <w:rsid w:val="00197EBB"/>
    <w:rsid w:val="001A1049"/>
    <w:rsid w:val="001A288E"/>
    <w:rsid w:val="001A4CFF"/>
    <w:rsid w:val="001A5055"/>
    <w:rsid w:val="001B0D18"/>
    <w:rsid w:val="001B2A03"/>
    <w:rsid w:val="001B3282"/>
    <w:rsid w:val="001B6DC2"/>
    <w:rsid w:val="001C06BD"/>
    <w:rsid w:val="001C07C3"/>
    <w:rsid w:val="001C149C"/>
    <w:rsid w:val="001C1EDB"/>
    <w:rsid w:val="001C21AC"/>
    <w:rsid w:val="001C47BA"/>
    <w:rsid w:val="001C59EA"/>
    <w:rsid w:val="001D406C"/>
    <w:rsid w:val="001D41EE"/>
    <w:rsid w:val="001D67AB"/>
    <w:rsid w:val="001D799C"/>
    <w:rsid w:val="001E0380"/>
    <w:rsid w:val="001E13B1"/>
    <w:rsid w:val="001E3F7A"/>
    <w:rsid w:val="001E4645"/>
    <w:rsid w:val="001E5D08"/>
    <w:rsid w:val="001E5DAE"/>
    <w:rsid w:val="001E7B14"/>
    <w:rsid w:val="001F0CD6"/>
    <w:rsid w:val="001F0F33"/>
    <w:rsid w:val="001F0FBE"/>
    <w:rsid w:val="001F22F1"/>
    <w:rsid w:val="001F23CC"/>
    <w:rsid w:val="001F3A19"/>
    <w:rsid w:val="001F63C5"/>
    <w:rsid w:val="001F65F9"/>
    <w:rsid w:val="001F742D"/>
    <w:rsid w:val="0020318E"/>
    <w:rsid w:val="002079BD"/>
    <w:rsid w:val="00212B5E"/>
    <w:rsid w:val="00216614"/>
    <w:rsid w:val="00220A6B"/>
    <w:rsid w:val="002257EE"/>
    <w:rsid w:val="00234467"/>
    <w:rsid w:val="00237D8D"/>
    <w:rsid w:val="00241DA2"/>
    <w:rsid w:val="0024356D"/>
    <w:rsid w:val="00246218"/>
    <w:rsid w:val="00246387"/>
    <w:rsid w:val="0024785A"/>
    <w:rsid w:val="00247FEE"/>
    <w:rsid w:val="00250DAE"/>
    <w:rsid w:val="00250E7D"/>
    <w:rsid w:val="002512C3"/>
    <w:rsid w:val="00252CCB"/>
    <w:rsid w:val="00254BB6"/>
    <w:rsid w:val="002565D5"/>
    <w:rsid w:val="0025723B"/>
    <w:rsid w:val="002612B9"/>
    <w:rsid w:val="002622C0"/>
    <w:rsid w:val="00270D49"/>
    <w:rsid w:val="00274B89"/>
    <w:rsid w:val="00276324"/>
    <w:rsid w:val="002778AE"/>
    <w:rsid w:val="002812FB"/>
    <w:rsid w:val="0028269A"/>
    <w:rsid w:val="00282ED2"/>
    <w:rsid w:val="00283590"/>
    <w:rsid w:val="002842D2"/>
    <w:rsid w:val="00284508"/>
    <w:rsid w:val="00286973"/>
    <w:rsid w:val="00287869"/>
    <w:rsid w:val="00294E70"/>
    <w:rsid w:val="00295CE7"/>
    <w:rsid w:val="002A0E39"/>
    <w:rsid w:val="002A1924"/>
    <w:rsid w:val="002A7420"/>
    <w:rsid w:val="002B0F12"/>
    <w:rsid w:val="002B1308"/>
    <w:rsid w:val="002B34D4"/>
    <w:rsid w:val="002B37B4"/>
    <w:rsid w:val="002B43CC"/>
    <w:rsid w:val="002B4554"/>
    <w:rsid w:val="002B6646"/>
    <w:rsid w:val="002C0AF4"/>
    <w:rsid w:val="002C1BC8"/>
    <w:rsid w:val="002C5FB3"/>
    <w:rsid w:val="002C72D8"/>
    <w:rsid w:val="002C7B9B"/>
    <w:rsid w:val="002D11FA"/>
    <w:rsid w:val="002D15F7"/>
    <w:rsid w:val="002D7083"/>
    <w:rsid w:val="002E05B7"/>
    <w:rsid w:val="002E0DDF"/>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5AC2"/>
    <w:rsid w:val="00315D67"/>
    <w:rsid w:val="00320473"/>
    <w:rsid w:val="003209A5"/>
    <w:rsid w:val="00325281"/>
    <w:rsid w:val="00325926"/>
    <w:rsid w:val="00325C29"/>
    <w:rsid w:val="00327A8A"/>
    <w:rsid w:val="00327AAF"/>
    <w:rsid w:val="00334F4B"/>
    <w:rsid w:val="00336610"/>
    <w:rsid w:val="003368D0"/>
    <w:rsid w:val="00337D80"/>
    <w:rsid w:val="0034028C"/>
    <w:rsid w:val="00340A26"/>
    <w:rsid w:val="003427C0"/>
    <w:rsid w:val="00343F73"/>
    <w:rsid w:val="003442CF"/>
    <w:rsid w:val="0034498A"/>
    <w:rsid w:val="00345060"/>
    <w:rsid w:val="003474A4"/>
    <w:rsid w:val="00347535"/>
    <w:rsid w:val="0035323B"/>
    <w:rsid w:val="003563C9"/>
    <w:rsid w:val="003566DF"/>
    <w:rsid w:val="003609D2"/>
    <w:rsid w:val="00361311"/>
    <w:rsid w:val="00361A2D"/>
    <w:rsid w:val="00362F16"/>
    <w:rsid w:val="00363C01"/>
    <w:rsid w:val="00363F22"/>
    <w:rsid w:val="00366C10"/>
    <w:rsid w:val="00367C61"/>
    <w:rsid w:val="00371187"/>
    <w:rsid w:val="00372242"/>
    <w:rsid w:val="00372D0C"/>
    <w:rsid w:val="00372D22"/>
    <w:rsid w:val="00373C89"/>
    <w:rsid w:val="00373C8D"/>
    <w:rsid w:val="00374E86"/>
    <w:rsid w:val="00374F4C"/>
    <w:rsid w:val="00375564"/>
    <w:rsid w:val="00375D84"/>
    <w:rsid w:val="00382A88"/>
    <w:rsid w:val="00383191"/>
    <w:rsid w:val="00386DED"/>
    <w:rsid w:val="00387AD8"/>
    <w:rsid w:val="00390F79"/>
    <w:rsid w:val="003912E7"/>
    <w:rsid w:val="0039242B"/>
    <w:rsid w:val="00393947"/>
    <w:rsid w:val="003A0DDD"/>
    <w:rsid w:val="003A2275"/>
    <w:rsid w:val="003A460E"/>
    <w:rsid w:val="003A61B9"/>
    <w:rsid w:val="003A6A4F"/>
    <w:rsid w:val="003A7088"/>
    <w:rsid w:val="003B00DF"/>
    <w:rsid w:val="003B1275"/>
    <w:rsid w:val="003B1778"/>
    <w:rsid w:val="003B422E"/>
    <w:rsid w:val="003B61F8"/>
    <w:rsid w:val="003C04E8"/>
    <w:rsid w:val="003C11CB"/>
    <w:rsid w:val="003C16B1"/>
    <w:rsid w:val="003C5D4C"/>
    <w:rsid w:val="003C75F3"/>
    <w:rsid w:val="003C78A3"/>
    <w:rsid w:val="003C7B2F"/>
    <w:rsid w:val="003D270A"/>
    <w:rsid w:val="003D4442"/>
    <w:rsid w:val="003D58B3"/>
    <w:rsid w:val="003D68C7"/>
    <w:rsid w:val="003D7195"/>
    <w:rsid w:val="003E05A6"/>
    <w:rsid w:val="003E1867"/>
    <w:rsid w:val="003E3750"/>
    <w:rsid w:val="003E4854"/>
    <w:rsid w:val="003E5729"/>
    <w:rsid w:val="003E5931"/>
    <w:rsid w:val="003E7E3F"/>
    <w:rsid w:val="003F2FBD"/>
    <w:rsid w:val="003F4EE0"/>
    <w:rsid w:val="003F57A5"/>
    <w:rsid w:val="003F5A73"/>
    <w:rsid w:val="00402153"/>
    <w:rsid w:val="00402FC1"/>
    <w:rsid w:val="004043BC"/>
    <w:rsid w:val="00412695"/>
    <w:rsid w:val="0041604B"/>
    <w:rsid w:val="00416CC6"/>
    <w:rsid w:val="00420254"/>
    <w:rsid w:val="00424B4B"/>
    <w:rsid w:val="00425082"/>
    <w:rsid w:val="00431DEB"/>
    <w:rsid w:val="004343CA"/>
    <w:rsid w:val="00441CF8"/>
    <w:rsid w:val="00441E6E"/>
    <w:rsid w:val="00442533"/>
    <w:rsid w:val="00446B29"/>
    <w:rsid w:val="00446D82"/>
    <w:rsid w:val="00453F9A"/>
    <w:rsid w:val="00466A34"/>
    <w:rsid w:val="00471E91"/>
    <w:rsid w:val="004724A3"/>
    <w:rsid w:val="00474675"/>
    <w:rsid w:val="0047470C"/>
    <w:rsid w:val="004771D3"/>
    <w:rsid w:val="004776C2"/>
    <w:rsid w:val="00477CE0"/>
    <w:rsid w:val="00486E20"/>
    <w:rsid w:val="004877DF"/>
    <w:rsid w:val="0049484A"/>
    <w:rsid w:val="00497CF2"/>
    <w:rsid w:val="004A15C2"/>
    <w:rsid w:val="004A3280"/>
    <w:rsid w:val="004A35F9"/>
    <w:rsid w:val="004B1513"/>
    <w:rsid w:val="004B24C1"/>
    <w:rsid w:val="004B7089"/>
    <w:rsid w:val="004C147C"/>
    <w:rsid w:val="004C1CB9"/>
    <w:rsid w:val="004C292F"/>
    <w:rsid w:val="004C520B"/>
    <w:rsid w:val="004C6476"/>
    <w:rsid w:val="004C6B6C"/>
    <w:rsid w:val="004D54D7"/>
    <w:rsid w:val="004D6E88"/>
    <w:rsid w:val="004E086B"/>
    <w:rsid w:val="004E0DE2"/>
    <w:rsid w:val="004E3D14"/>
    <w:rsid w:val="004F084A"/>
    <w:rsid w:val="004F227D"/>
    <w:rsid w:val="004F2A33"/>
    <w:rsid w:val="004F530C"/>
    <w:rsid w:val="004F552B"/>
    <w:rsid w:val="004F7146"/>
    <w:rsid w:val="00500241"/>
    <w:rsid w:val="0050767B"/>
    <w:rsid w:val="00510280"/>
    <w:rsid w:val="00512524"/>
    <w:rsid w:val="00513672"/>
    <w:rsid w:val="00513D73"/>
    <w:rsid w:val="00514788"/>
    <w:rsid w:val="00514A43"/>
    <w:rsid w:val="005155FE"/>
    <w:rsid w:val="005160E5"/>
    <w:rsid w:val="00516381"/>
    <w:rsid w:val="005174E5"/>
    <w:rsid w:val="00520BCA"/>
    <w:rsid w:val="0052136A"/>
    <w:rsid w:val="00522393"/>
    <w:rsid w:val="00522620"/>
    <w:rsid w:val="0052473D"/>
    <w:rsid w:val="0052496E"/>
    <w:rsid w:val="00525656"/>
    <w:rsid w:val="005259B3"/>
    <w:rsid w:val="005302FC"/>
    <w:rsid w:val="00530A57"/>
    <w:rsid w:val="005310EC"/>
    <w:rsid w:val="00532D44"/>
    <w:rsid w:val="00534C02"/>
    <w:rsid w:val="00536D86"/>
    <w:rsid w:val="00540944"/>
    <w:rsid w:val="00541CCC"/>
    <w:rsid w:val="0054264B"/>
    <w:rsid w:val="00543786"/>
    <w:rsid w:val="00544C7A"/>
    <w:rsid w:val="00546AE7"/>
    <w:rsid w:val="005533D7"/>
    <w:rsid w:val="00554B2D"/>
    <w:rsid w:val="005568E0"/>
    <w:rsid w:val="00557C4F"/>
    <w:rsid w:val="00561519"/>
    <w:rsid w:val="0056254F"/>
    <w:rsid w:val="00562705"/>
    <w:rsid w:val="00562CDC"/>
    <w:rsid w:val="00564260"/>
    <w:rsid w:val="005703DE"/>
    <w:rsid w:val="00570BA7"/>
    <w:rsid w:val="00570D6D"/>
    <w:rsid w:val="00572EBD"/>
    <w:rsid w:val="00574B52"/>
    <w:rsid w:val="00576C4B"/>
    <w:rsid w:val="0058464E"/>
    <w:rsid w:val="005922E9"/>
    <w:rsid w:val="005925DD"/>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61D0"/>
    <w:rsid w:val="005C6DB5"/>
    <w:rsid w:val="005C746B"/>
    <w:rsid w:val="005C7ADD"/>
    <w:rsid w:val="005D02D0"/>
    <w:rsid w:val="005D1EEE"/>
    <w:rsid w:val="005D2E8C"/>
    <w:rsid w:val="005E0D3A"/>
    <w:rsid w:val="005E19E7"/>
    <w:rsid w:val="005E57B4"/>
    <w:rsid w:val="005F1B08"/>
    <w:rsid w:val="005F1EBC"/>
    <w:rsid w:val="005F35C5"/>
    <w:rsid w:val="005F3C18"/>
    <w:rsid w:val="005F5D4C"/>
    <w:rsid w:val="005F6462"/>
    <w:rsid w:val="005F7102"/>
    <w:rsid w:val="005F758B"/>
    <w:rsid w:val="005F75EA"/>
    <w:rsid w:val="00600221"/>
    <w:rsid w:val="0060197B"/>
    <w:rsid w:val="006023F1"/>
    <w:rsid w:val="00603243"/>
    <w:rsid w:val="00604777"/>
    <w:rsid w:val="00604B29"/>
    <w:rsid w:val="00604BA2"/>
    <w:rsid w:val="00605C60"/>
    <w:rsid w:val="00605D17"/>
    <w:rsid w:val="00606780"/>
    <w:rsid w:val="00610D88"/>
    <w:rsid w:val="00613949"/>
    <w:rsid w:val="00614438"/>
    <w:rsid w:val="00615FE2"/>
    <w:rsid w:val="00616769"/>
    <w:rsid w:val="006168D5"/>
    <w:rsid w:val="0061716C"/>
    <w:rsid w:val="006205A0"/>
    <w:rsid w:val="00623CF2"/>
    <w:rsid w:val="006241AD"/>
    <w:rsid w:val="006243A1"/>
    <w:rsid w:val="0062662B"/>
    <w:rsid w:val="006325CF"/>
    <w:rsid w:val="00632E56"/>
    <w:rsid w:val="006337A2"/>
    <w:rsid w:val="00634711"/>
    <w:rsid w:val="00635CBA"/>
    <w:rsid w:val="00637E63"/>
    <w:rsid w:val="00641E5D"/>
    <w:rsid w:val="00641E65"/>
    <w:rsid w:val="006423C4"/>
    <w:rsid w:val="0064338B"/>
    <w:rsid w:val="0064420D"/>
    <w:rsid w:val="00646542"/>
    <w:rsid w:val="00647921"/>
    <w:rsid w:val="006504F4"/>
    <w:rsid w:val="006518ED"/>
    <w:rsid w:val="006528D9"/>
    <w:rsid w:val="00652DC3"/>
    <w:rsid w:val="006540A6"/>
    <w:rsid w:val="00654BC9"/>
    <w:rsid w:val="006552FD"/>
    <w:rsid w:val="0065574E"/>
    <w:rsid w:val="00656D20"/>
    <w:rsid w:val="00660B60"/>
    <w:rsid w:val="00663AF3"/>
    <w:rsid w:val="00663F9C"/>
    <w:rsid w:val="00665D4C"/>
    <w:rsid w:val="00666B6C"/>
    <w:rsid w:val="00667712"/>
    <w:rsid w:val="006752E0"/>
    <w:rsid w:val="0068224B"/>
    <w:rsid w:val="00682682"/>
    <w:rsid w:val="00682702"/>
    <w:rsid w:val="00683478"/>
    <w:rsid w:val="00683D64"/>
    <w:rsid w:val="00684173"/>
    <w:rsid w:val="006857D2"/>
    <w:rsid w:val="00685D6A"/>
    <w:rsid w:val="00692368"/>
    <w:rsid w:val="0069317E"/>
    <w:rsid w:val="00695DE1"/>
    <w:rsid w:val="006A062D"/>
    <w:rsid w:val="006A200D"/>
    <w:rsid w:val="006A2068"/>
    <w:rsid w:val="006A20CB"/>
    <w:rsid w:val="006A2EBC"/>
    <w:rsid w:val="006A5E09"/>
    <w:rsid w:val="006A5EA0"/>
    <w:rsid w:val="006A783B"/>
    <w:rsid w:val="006A7B33"/>
    <w:rsid w:val="006B10FC"/>
    <w:rsid w:val="006B28CC"/>
    <w:rsid w:val="006B4D5C"/>
    <w:rsid w:val="006B4E13"/>
    <w:rsid w:val="006B75DD"/>
    <w:rsid w:val="006C121B"/>
    <w:rsid w:val="006C4940"/>
    <w:rsid w:val="006C67E0"/>
    <w:rsid w:val="006C7ABA"/>
    <w:rsid w:val="006D0B85"/>
    <w:rsid w:val="006D0D60"/>
    <w:rsid w:val="006D1122"/>
    <w:rsid w:val="006D33F9"/>
    <w:rsid w:val="006D3C00"/>
    <w:rsid w:val="006D7A0A"/>
    <w:rsid w:val="006E01AB"/>
    <w:rsid w:val="006E1AF8"/>
    <w:rsid w:val="006E3675"/>
    <w:rsid w:val="006E4542"/>
    <w:rsid w:val="006E4A7F"/>
    <w:rsid w:val="006E4B95"/>
    <w:rsid w:val="006E4C53"/>
    <w:rsid w:val="006F04C7"/>
    <w:rsid w:val="006F0A18"/>
    <w:rsid w:val="006F2204"/>
    <w:rsid w:val="006F2F1F"/>
    <w:rsid w:val="006F336C"/>
    <w:rsid w:val="006F349B"/>
    <w:rsid w:val="006F491A"/>
    <w:rsid w:val="00702022"/>
    <w:rsid w:val="00703613"/>
    <w:rsid w:val="007041D1"/>
    <w:rsid w:val="00704DF6"/>
    <w:rsid w:val="0070651C"/>
    <w:rsid w:val="00707D1C"/>
    <w:rsid w:val="00710E64"/>
    <w:rsid w:val="007123DC"/>
    <w:rsid w:val="007132A3"/>
    <w:rsid w:val="007138FF"/>
    <w:rsid w:val="007153A5"/>
    <w:rsid w:val="00715DD8"/>
    <w:rsid w:val="0071620E"/>
    <w:rsid w:val="00716421"/>
    <w:rsid w:val="00717A35"/>
    <w:rsid w:val="00720185"/>
    <w:rsid w:val="00721141"/>
    <w:rsid w:val="007220A8"/>
    <w:rsid w:val="00722CDC"/>
    <w:rsid w:val="00724EFB"/>
    <w:rsid w:val="007402A6"/>
    <w:rsid w:val="007419C3"/>
    <w:rsid w:val="00742384"/>
    <w:rsid w:val="0074282B"/>
    <w:rsid w:val="00744988"/>
    <w:rsid w:val="007467A7"/>
    <w:rsid w:val="007469DD"/>
    <w:rsid w:val="0074741B"/>
    <w:rsid w:val="0074759E"/>
    <w:rsid w:val="007478EA"/>
    <w:rsid w:val="00750361"/>
    <w:rsid w:val="0075086F"/>
    <w:rsid w:val="00751A38"/>
    <w:rsid w:val="0075415C"/>
    <w:rsid w:val="007619FB"/>
    <w:rsid w:val="00761C24"/>
    <w:rsid w:val="00762569"/>
    <w:rsid w:val="00762AA7"/>
    <w:rsid w:val="00763502"/>
    <w:rsid w:val="00764AF7"/>
    <w:rsid w:val="00765B50"/>
    <w:rsid w:val="007671EF"/>
    <w:rsid w:val="00770E55"/>
    <w:rsid w:val="00771C7B"/>
    <w:rsid w:val="00772636"/>
    <w:rsid w:val="00772B16"/>
    <w:rsid w:val="00772E68"/>
    <w:rsid w:val="00775380"/>
    <w:rsid w:val="00781516"/>
    <w:rsid w:val="00782E5F"/>
    <w:rsid w:val="007833B1"/>
    <w:rsid w:val="007833ED"/>
    <w:rsid w:val="00784D83"/>
    <w:rsid w:val="00785A73"/>
    <w:rsid w:val="007868C9"/>
    <w:rsid w:val="00786D5D"/>
    <w:rsid w:val="007913AB"/>
    <w:rsid w:val="007914F7"/>
    <w:rsid w:val="00791737"/>
    <w:rsid w:val="00793CB9"/>
    <w:rsid w:val="00794BD7"/>
    <w:rsid w:val="00797CCA"/>
    <w:rsid w:val="007A2693"/>
    <w:rsid w:val="007A4261"/>
    <w:rsid w:val="007A60E0"/>
    <w:rsid w:val="007A7010"/>
    <w:rsid w:val="007B1625"/>
    <w:rsid w:val="007B6565"/>
    <w:rsid w:val="007B706E"/>
    <w:rsid w:val="007B71B2"/>
    <w:rsid w:val="007B71EB"/>
    <w:rsid w:val="007B7B24"/>
    <w:rsid w:val="007B7BEC"/>
    <w:rsid w:val="007C0D85"/>
    <w:rsid w:val="007C1AAA"/>
    <w:rsid w:val="007C6205"/>
    <w:rsid w:val="007C686A"/>
    <w:rsid w:val="007C728E"/>
    <w:rsid w:val="007C7FB2"/>
    <w:rsid w:val="007D0BB8"/>
    <w:rsid w:val="007D2C53"/>
    <w:rsid w:val="007D3D60"/>
    <w:rsid w:val="007D3E75"/>
    <w:rsid w:val="007D625E"/>
    <w:rsid w:val="007D6895"/>
    <w:rsid w:val="007E017A"/>
    <w:rsid w:val="007E06C0"/>
    <w:rsid w:val="007E1980"/>
    <w:rsid w:val="007E249A"/>
    <w:rsid w:val="007E2CC8"/>
    <w:rsid w:val="007E4B76"/>
    <w:rsid w:val="007E4D0C"/>
    <w:rsid w:val="007E56F1"/>
    <w:rsid w:val="007E5EA8"/>
    <w:rsid w:val="007E6043"/>
    <w:rsid w:val="007E6CF3"/>
    <w:rsid w:val="007F0BEC"/>
    <w:rsid w:val="007F0CF1"/>
    <w:rsid w:val="007F12A5"/>
    <w:rsid w:val="007F1928"/>
    <w:rsid w:val="007F3C5F"/>
    <w:rsid w:val="007F4CF1"/>
    <w:rsid w:val="007F4DB1"/>
    <w:rsid w:val="007F4F7C"/>
    <w:rsid w:val="007F676D"/>
    <w:rsid w:val="007F758D"/>
    <w:rsid w:val="007F7D52"/>
    <w:rsid w:val="00800450"/>
    <w:rsid w:val="00800722"/>
    <w:rsid w:val="00804C39"/>
    <w:rsid w:val="0080654C"/>
    <w:rsid w:val="008071C6"/>
    <w:rsid w:val="0081210F"/>
    <w:rsid w:val="00812426"/>
    <w:rsid w:val="00817A00"/>
    <w:rsid w:val="00820881"/>
    <w:rsid w:val="00823AAE"/>
    <w:rsid w:val="00824EF5"/>
    <w:rsid w:val="0082618B"/>
    <w:rsid w:val="0082715F"/>
    <w:rsid w:val="008303FC"/>
    <w:rsid w:val="00833895"/>
    <w:rsid w:val="00835DB3"/>
    <w:rsid w:val="0083617B"/>
    <w:rsid w:val="008371BD"/>
    <w:rsid w:val="00844FA9"/>
    <w:rsid w:val="0084558D"/>
    <w:rsid w:val="00846B79"/>
    <w:rsid w:val="008504A8"/>
    <w:rsid w:val="0085282E"/>
    <w:rsid w:val="00854DF1"/>
    <w:rsid w:val="0085606D"/>
    <w:rsid w:val="008571FB"/>
    <w:rsid w:val="00860058"/>
    <w:rsid w:val="00861488"/>
    <w:rsid w:val="008623FB"/>
    <w:rsid w:val="008627F6"/>
    <w:rsid w:val="008653F8"/>
    <w:rsid w:val="00870C0E"/>
    <w:rsid w:val="00871491"/>
    <w:rsid w:val="0087198C"/>
    <w:rsid w:val="00872C1F"/>
    <w:rsid w:val="00873B42"/>
    <w:rsid w:val="008777AC"/>
    <w:rsid w:val="008809E7"/>
    <w:rsid w:val="008856D8"/>
    <w:rsid w:val="00887077"/>
    <w:rsid w:val="00892E82"/>
    <w:rsid w:val="008930EF"/>
    <w:rsid w:val="00895D09"/>
    <w:rsid w:val="008964CB"/>
    <w:rsid w:val="008A624E"/>
    <w:rsid w:val="008A674B"/>
    <w:rsid w:val="008B4CFE"/>
    <w:rsid w:val="008B5B0E"/>
    <w:rsid w:val="008B5C33"/>
    <w:rsid w:val="008C1B58"/>
    <w:rsid w:val="008C3606"/>
    <w:rsid w:val="008C39AE"/>
    <w:rsid w:val="008C590D"/>
    <w:rsid w:val="008C7E36"/>
    <w:rsid w:val="008C7FF9"/>
    <w:rsid w:val="008D0F44"/>
    <w:rsid w:val="008D4DFF"/>
    <w:rsid w:val="008D6AB6"/>
    <w:rsid w:val="008E031B"/>
    <w:rsid w:val="008E0479"/>
    <w:rsid w:val="008E0E12"/>
    <w:rsid w:val="008E13B1"/>
    <w:rsid w:val="008E2B21"/>
    <w:rsid w:val="008E7029"/>
    <w:rsid w:val="008E7EF6"/>
    <w:rsid w:val="008F0815"/>
    <w:rsid w:val="008F153C"/>
    <w:rsid w:val="008F1F98"/>
    <w:rsid w:val="008F4EB2"/>
    <w:rsid w:val="008F6758"/>
    <w:rsid w:val="008F6C62"/>
    <w:rsid w:val="008F77F6"/>
    <w:rsid w:val="008F7FB2"/>
    <w:rsid w:val="00900ABD"/>
    <w:rsid w:val="009040DD"/>
    <w:rsid w:val="009057FE"/>
    <w:rsid w:val="00905B47"/>
    <w:rsid w:val="0091331C"/>
    <w:rsid w:val="0091471E"/>
    <w:rsid w:val="0091499D"/>
    <w:rsid w:val="009234D8"/>
    <w:rsid w:val="009279DE"/>
    <w:rsid w:val="009300B2"/>
    <w:rsid w:val="00930116"/>
    <w:rsid w:val="00930723"/>
    <w:rsid w:val="00931118"/>
    <w:rsid w:val="00932A35"/>
    <w:rsid w:val="00934F87"/>
    <w:rsid w:val="0094212C"/>
    <w:rsid w:val="009422F9"/>
    <w:rsid w:val="00942361"/>
    <w:rsid w:val="00943FA4"/>
    <w:rsid w:val="00945C33"/>
    <w:rsid w:val="00951E24"/>
    <w:rsid w:val="00954515"/>
    <w:rsid w:val="00954689"/>
    <w:rsid w:val="009617C9"/>
    <w:rsid w:val="00961C93"/>
    <w:rsid w:val="009631B2"/>
    <w:rsid w:val="00965324"/>
    <w:rsid w:val="00965F79"/>
    <w:rsid w:val="0097091E"/>
    <w:rsid w:val="009760D3"/>
    <w:rsid w:val="00976289"/>
    <w:rsid w:val="00977132"/>
    <w:rsid w:val="00980A44"/>
    <w:rsid w:val="00981A4B"/>
    <w:rsid w:val="00982501"/>
    <w:rsid w:val="00983EE7"/>
    <w:rsid w:val="00986298"/>
    <w:rsid w:val="009874F5"/>
    <w:rsid w:val="009877D3"/>
    <w:rsid w:val="00987E89"/>
    <w:rsid w:val="00994E8F"/>
    <w:rsid w:val="0099500A"/>
    <w:rsid w:val="009951DC"/>
    <w:rsid w:val="009959BB"/>
    <w:rsid w:val="00997158"/>
    <w:rsid w:val="009A3A7C"/>
    <w:rsid w:val="009A519B"/>
    <w:rsid w:val="009A575B"/>
    <w:rsid w:val="009A5F5F"/>
    <w:rsid w:val="009B2131"/>
    <w:rsid w:val="009B2ADB"/>
    <w:rsid w:val="009B2D7A"/>
    <w:rsid w:val="009B4C6D"/>
    <w:rsid w:val="009B501A"/>
    <w:rsid w:val="009B54E8"/>
    <w:rsid w:val="009B603A"/>
    <w:rsid w:val="009B7A5C"/>
    <w:rsid w:val="009C06C5"/>
    <w:rsid w:val="009C09C9"/>
    <w:rsid w:val="009C2243"/>
    <w:rsid w:val="009C2D0E"/>
    <w:rsid w:val="009C3DAC"/>
    <w:rsid w:val="009C3F87"/>
    <w:rsid w:val="009C42E0"/>
    <w:rsid w:val="009C6552"/>
    <w:rsid w:val="009C6855"/>
    <w:rsid w:val="009C697D"/>
    <w:rsid w:val="009D0199"/>
    <w:rsid w:val="009D0D68"/>
    <w:rsid w:val="009D1EC6"/>
    <w:rsid w:val="009D3D76"/>
    <w:rsid w:val="009D4EB8"/>
    <w:rsid w:val="009D5362"/>
    <w:rsid w:val="009D5448"/>
    <w:rsid w:val="009D795E"/>
    <w:rsid w:val="009D7B6B"/>
    <w:rsid w:val="009E03C0"/>
    <w:rsid w:val="009E1060"/>
    <w:rsid w:val="009E1415"/>
    <w:rsid w:val="009E17D7"/>
    <w:rsid w:val="009E1B44"/>
    <w:rsid w:val="009E4008"/>
    <w:rsid w:val="009E6116"/>
    <w:rsid w:val="009E63A4"/>
    <w:rsid w:val="009E6AAE"/>
    <w:rsid w:val="009E6C54"/>
    <w:rsid w:val="009E773C"/>
    <w:rsid w:val="009F0F1D"/>
    <w:rsid w:val="009F5269"/>
    <w:rsid w:val="009F67BD"/>
    <w:rsid w:val="00A00949"/>
    <w:rsid w:val="00A02E43"/>
    <w:rsid w:val="00A03DAC"/>
    <w:rsid w:val="00A065F9"/>
    <w:rsid w:val="00A07F34"/>
    <w:rsid w:val="00A110F4"/>
    <w:rsid w:val="00A11B1F"/>
    <w:rsid w:val="00A12D26"/>
    <w:rsid w:val="00A15E95"/>
    <w:rsid w:val="00A16D51"/>
    <w:rsid w:val="00A17C63"/>
    <w:rsid w:val="00A22154"/>
    <w:rsid w:val="00A22E23"/>
    <w:rsid w:val="00A23A07"/>
    <w:rsid w:val="00A23E2E"/>
    <w:rsid w:val="00A25C38"/>
    <w:rsid w:val="00A30E84"/>
    <w:rsid w:val="00A369A7"/>
    <w:rsid w:val="00A36BBE"/>
    <w:rsid w:val="00A37C15"/>
    <w:rsid w:val="00A37DA0"/>
    <w:rsid w:val="00A4307A"/>
    <w:rsid w:val="00A44517"/>
    <w:rsid w:val="00A452B0"/>
    <w:rsid w:val="00A46DD5"/>
    <w:rsid w:val="00A47EBB"/>
    <w:rsid w:val="00A51C2F"/>
    <w:rsid w:val="00A51CDD"/>
    <w:rsid w:val="00A60EED"/>
    <w:rsid w:val="00A63002"/>
    <w:rsid w:val="00A646A0"/>
    <w:rsid w:val="00A64B63"/>
    <w:rsid w:val="00A6730D"/>
    <w:rsid w:val="00A67D47"/>
    <w:rsid w:val="00A71625"/>
    <w:rsid w:val="00A71B9B"/>
    <w:rsid w:val="00A751C7"/>
    <w:rsid w:val="00A77E98"/>
    <w:rsid w:val="00A8107D"/>
    <w:rsid w:val="00A81DB3"/>
    <w:rsid w:val="00A826FE"/>
    <w:rsid w:val="00A83724"/>
    <w:rsid w:val="00A87844"/>
    <w:rsid w:val="00A9058D"/>
    <w:rsid w:val="00A908E3"/>
    <w:rsid w:val="00A94847"/>
    <w:rsid w:val="00A94EC8"/>
    <w:rsid w:val="00A965B4"/>
    <w:rsid w:val="00A96A8A"/>
    <w:rsid w:val="00AA038C"/>
    <w:rsid w:val="00AA1AAA"/>
    <w:rsid w:val="00AA5121"/>
    <w:rsid w:val="00AA7A09"/>
    <w:rsid w:val="00AA7C92"/>
    <w:rsid w:val="00AB3B50"/>
    <w:rsid w:val="00AC05B1"/>
    <w:rsid w:val="00AC279E"/>
    <w:rsid w:val="00AC2A37"/>
    <w:rsid w:val="00AC5BA6"/>
    <w:rsid w:val="00AC617E"/>
    <w:rsid w:val="00AD108B"/>
    <w:rsid w:val="00AD27EA"/>
    <w:rsid w:val="00AD356C"/>
    <w:rsid w:val="00AE2914"/>
    <w:rsid w:val="00AE30BA"/>
    <w:rsid w:val="00AE6D15"/>
    <w:rsid w:val="00AF0E49"/>
    <w:rsid w:val="00AF15EB"/>
    <w:rsid w:val="00AF2D46"/>
    <w:rsid w:val="00AF3817"/>
    <w:rsid w:val="00AF7763"/>
    <w:rsid w:val="00B0044A"/>
    <w:rsid w:val="00B009E0"/>
    <w:rsid w:val="00B03143"/>
    <w:rsid w:val="00B03F61"/>
    <w:rsid w:val="00B04182"/>
    <w:rsid w:val="00B04726"/>
    <w:rsid w:val="00B04CCB"/>
    <w:rsid w:val="00B06603"/>
    <w:rsid w:val="00B07AE3"/>
    <w:rsid w:val="00B1134E"/>
    <w:rsid w:val="00B11430"/>
    <w:rsid w:val="00B13B57"/>
    <w:rsid w:val="00B154D5"/>
    <w:rsid w:val="00B15A52"/>
    <w:rsid w:val="00B21825"/>
    <w:rsid w:val="00B240C2"/>
    <w:rsid w:val="00B25FCB"/>
    <w:rsid w:val="00B30366"/>
    <w:rsid w:val="00B353EB"/>
    <w:rsid w:val="00B37254"/>
    <w:rsid w:val="00B43124"/>
    <w:rsid w:val="00B439C4"/>
    <w:rsid w:val="00B44342"/>
    <w:rsid w:val="00B4535E"/>
    <w:rsid w:val="00B52A8C"/>
    <w:rsid w:val="00B53A14"/>
    <w:rsid w:val="00B62F5F"/>
    <w:rsid w:val="00B63452"/>
    <w:rsid w:val="00B636A8"/>
    <w:rsid w:val="00B638C1"/>
    <w:rsid w:val="00B665C6"/>
    <w:rsid w:val="00B66E39"/>
    <w:rsid w:val="00B711C4"/>
    <w:rsid w:val="00B73B66"/>
    <w:rsid w:val="00B74855"/>
    <w:rsid w:val="00B74865"/>
    <w:rsid w:val="00B7696C"/>
    <w:rsid w:val="00B805AF"/>
    <w:rsid w:val="00B8114A"/>
    <w:rsid w:val="00B816F7"/>
    <w:rsid w:val="00B82AF2"/>
    <w:rsid w:val="00B83F14"/>
    <w:rsid w:val="00B8497B"/>
    <w:rsid w:val="00B8603A"/>
    <w:rsid w:val="00B869EC"/>
    <w:rsid w:val="00B9397A"/>
    <w:rsid w:val="00B9445F"/>
    <w:rsid w:val="00B94CED"/>
    <w:rsid w:val="00B9633D"/>
    <w:rsid w:val="00B96E86"/>
    <w:rsid w:val="00BA029A"/>
    <w:rsid w:val="00BA2EBE"/>
    <w:rsid w:val="00BB0F28"/>
    <w:rsid w:val="00BB2ACA"/>
    <w:rsid w:val="00BB4324"/>
    <w:rsid w:val="00BB458A"/>
    <w:rsid w:val="00BB4E2B"/>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5134"/>
    <w:rsid w:val="00BF53D8"/>
    <w:rsid w:val="00BF617A"/>
    <w:rsid w:val="00C00358"/>
    <w:rsid w:val="00C035F7"/>
    <w:rsid w:val="00C0379D"/>
    <w:rsid w:val="00C03931"/>
    <w:rsid w:val="00C05FE3"/>
    <w:rsid w:val="00C06FA4"/>
    <w:rsid w:val="00C104AD"/>
    <w:rsid w:val="00C12539"/>
    <w:rsid w:val="00C14668"/>
    <w:rsid w:val="00C14DC0"/>
    <w:rsid w:val="00C150F8"/>
    <w:rsid w:val="00C16F9F"/>
    <w:rsid w:val="00C174E1"/>
    <w:rsid w:val="00C20840"/>
    <w:rsid w:val="00C2136D"/>
    <w:rsid w:val="00C214EE"/>
    <w:rsid w:val="00C2314B"/>
    <w:rsid w:val="00C24971"/>
    <w:rsid w:val="00C250D4"/>
    <w:rsid w:val="00C2674C"/>
    <w:rsid w:val="00C26786"/>
    <w:rsid w:val="00C26BE5"/>
    <w:rsid w:val="00C26E4D"/>
    <w:rsid w:val="00C27909"/>
    <w:rsid w:val="00C27B03"/>
    <w:rsid w:val="00C27F74"/>
    <w:rsid w:val="00C314E1"/>
    <w:rsid w:val="00C34397"/>
    <w:rsid w:val="00C36ABD"/>
    <w:rsid w:val="00C378C1"/>
    <w:rsid w:val="00C4095D"/>
    <w:rsid w:val="00C40B35"/>
    <w:rsid w:val="00C41EB7"/>
    <w:rsid w:val="00C42171"/>
    <w:rsid w:val="00C422CE"/>
    <w:rsid w:val="00C479AD"/>
    <w:rsid w:val="00C5039E"/>
    <w:rsid w:val="00C601D2"/>
    <w:rsid w:val="00C62D8D"/>
    <w:rsid w:val="00C64CB8"/>
    <w:rsid w:val="00C657AB"/>
    <w:rsid w:val="00C65BCC"/>
    <w:rsid w:val="00C66970"/>
    <w:rsid w:val="00C72AB1"/>
    <w:rsid w:val="00C7417C"/>
    <w:rsid w:val="00C761D9"/>
    <w:rsid w:val="00C8225A"/>
    <w:rsid w:val="00C83A50"/>
    <w:rsid w:val="00C83FAB"/>
    <w:rsid w:val="00C8564E"/>
    <w:rsid w:val="00C8691C"/>
    <w:rsid w:val="00C87DA8"/>
    <w:rsid w:val="00C92062"/>
    <w:rsid w:val="00C95793"/>
    <w:rsid w:val="00C95B09"/>
    <w:rsid w:val="00CA0664"/>
    <w:rsid w:val="00CA0928"/>
    <w:rsid w:val="00CA168A"/>
    <w:rsid w:val="00CA27BD"/>
    <w:rsid w:val="00CA27F5"/>
    <w:rsid w:val="00CA357E"/>
    <w:rsid w:val="00CA42F1"/>
    <w:rsid w:val="00CA44F9"/>
    <w:rsid w:val="00CA4A69"/>
    <w:rsid w:val="00CA4B19"/>
    <w:rsid w:val="00CA567D"/>
    <w:rsid w:val="00CA6099"/>
    <w:rsid w:val="00CA7D29"/>
    <w:rsid w:val="00CA7F84"/>
    <w:rsid w:val="00CB1042"/>
    <w:rsid w:val="00CB5C48"/>
    <w:rsid w:val="00CB68E3"/>
    <w:rsid w:val="00CC0C68"/>
    <w:rsid w:val="00CC27B9"/>
    <w:rsid w:val="00CC3E0C"/>
    <w:rsid w:val="00CC58D3"/>
    <w:rsid w:val="00CC784D"/>
    <w:rsid w:val="00CD12F8"/>
    <w:rsid w:val="00CD1D9B"/>
    <w:rsid w:val="00CD7EA2"/>
    <w:rsid w:val="00CE3DB7"/>
    <w:rsid w:val="00CE418D"/>
    <w:rsid w:val="00CE5B7F"/>
    <w:rsid w:val="00CE6EBE"/>
    <w:rsid w:val="00CF09C2"/>
    <w:rsid w:val="00CF0B06"/>
    <w:rsid w:val="00CF56BE"/>
    <w:rsid w:val="00CF5DEE"/>
    <w:rsid w:val="00CF616E"/>
    <w:rsid w:val="00CF6439"/>
    <w:rsid w:val="00CF7C4B"/>
    <w:rsid w:val="00D004F9"/>
    <w:rsid w:val="00D00563"/>
    <w:rsid w:val="00D0337B"/>
    <w:rsid w:val="00D05492"/>
    <w:rsid w:val="00D06908"/>
    <w:rsid w:val="00D0796F"/>
    <w:rsid w:val="00D079B2"/>
    <w:rsid w:val="00D114E9"/>
    <w:rsid w:val="00D1177F"/>
    <w:rsid w:val="00D1435A"/>
    <w:rsid w:val="00D14592"/>
    <w:rsid w:val="00D15F13"/>
    <w:rsid w:val="00D169DA"/>
    <w:rsid w:val="00D202E9"/>
    <w:rsid w:val="00D20CA3"/>
    <w:rsid w:val="00D21DB7"/>
    <w:rsid w:val="00D226D1"/>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09E2"/>
    <w:rsid w:val="00D54CC3"/>
    <w:rsid w:val="00D5624E"/>
    <w:rsid w:val="00D57600"/>
    <w:rsid w:val="00D6041A"/>
    <w:rsid w:val="00D6069B"/>
    <w:rsid w:val="00D6076C"/>
    <w:rsid w:val="00D60B77"/>
    <w:rsid w:val="00D626AB"/>
    <w:rsid w:val="00D631CD"/>
    <w:rsid w:val="00D633EB"/>
    <w:rsid w:val="00D6420F"/>
    <w:rsid w:val="00D658C6"/>
    <w:rsid w:val="00D65A32"/>
    <w:rsid w:val="00D673F5"/>
    <w:rsid w:val="00D67CA8"/>
    <w:rsid w:val="00D7086A"/>
    <w:rsid w:val="00D71FAE"/>
    <w:rsid w:val="00D772EB"/>
    <w:rsid w:val="00D8195C"/>
    <w:rsid w:val="00D82FF7"/>
    <w:rsid w:val="00D835FA"/>
    <w:rsid w:val="00D847FE"/>
    <w:rsid w:val="00D84C22"/>
    <w:rsid w:val="00D867DA"/>
    <w:rsid w:val="00D867DF"/>
    <w:rsid w:val="00D8781B"/>
    <w:rsid w:val="00D878F1"/>
    <w:rsid w:val="00D92C8F"/>
    <w:rsid w:val="00D9338D"/>
    <w:rsid w:val="00D94542"/>
    <w:rsid w:val="00D964EA"/>
    <w:rsid w:val="00D966D0"/>
    <w:rsid w:val="00D978F0"/>
    <w:rsid w:val="00DA0C59"/>
    <w:rsid w:val="00DA1891"/>
    <w:rsid w:val="00DA3585"/>
    <w:rsid w:val="00DA381E"/>
    <w:rsid w:val="00DA3991"/>
    <w:rsid w:val="00DA43E1"/>
    <w:rsid w:val="00DA67D9"/>
    <w:rsid w:val="00DA6D86"/>
    <w:rsid w:val="00DB192B"/>
    <w:rsid w:val="00DB3E14"/>
    <w:rsid w:val="00DB447F"/>
    <w:rsid w:val="00DB4A41"/>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21E9"/>
    <w:rsid w:val="00DF7EFC"/>
    <w:rsid w:val="00E00D8E"/>
    <w:rsid w:val="00E00F14"/>
    <w:rsid w:val="00E03A81"/>
    <w:rsid w:val="00E03CA0"/>
    <w:rsid w:val="00E05F79"/>
    <w:rsid w:val="00E06386"/>
    <w:rsid w:val="00E10231"/>
    <w:rsid w:val="00E1065E"/>
    <w:rsid w:val="00E11317"/>
    <w:rsid w:val="00E12A4C"/>
    <w:rsid w:val="00E12D82"/>
    <w:rsid w:val="00E1335B"/>
    <w:rsid w:val="00E13DA6"/>
    <w:rsid w:val="00E141FB"/>
    <w:rsid w:val="00E15CD4"/>
    <w:rsid w:val="00E15D48"/>
    <w:rsid w:val="00E172FF"/>
    <w:rsid w:val="00E213F8"/>
    <w:rsid w:val="00E2333C"/>
    <w:rsid w:val="00E248E4"/>
    <w:rsid w:val="00E24EB4"/>
    <w:rsid w:val="00E262E5"/>
    <w:rsid w:val="00E307FE"/>
    <w:rsid w:val="00E310CC"/>
    <w:rsid w:val="00E320ED"/>
    <w:rsid w:val="00E33AFB"/>
    <w:rsid w:val="00E34218"/>
    <w:rsid w:val="00E3562B"/>
    <w:rsid w:val="00E36661"/>
    <w:rsid w:val="00E41C3A"/>
    <w:rsid w:val="00E42A2B"/>
    <w:rsid w:val="00E42A80"/>
    <w:rsid w:val="00E46282"/>
    <w:rsid w:val="00E46E87"/>
    <w:rsid w:val="00E46E92"/>
    <w:rsid w:val="00E47E76"/>
    <w:rsid w:val="00E5216E"/>
    <w:rsid w:val="00E521A4"/>
    <w:rsid w:val="00E5253A"/>
    <w:rsid w:val="00E52596"/>
    <w:rsid w:val="00E52E8A"/>
    <w:rsid w:val="00E5348E"/>
    <w:rsid w:val="00E547FC"/>
    <w:rsid w:val="00E55694"/>
    <w:rsid w:val="00E60BEB"/>
    <w:rsid w:val="00E6119D"/>
    <w:rsid w:val="00E62284"/>
    <w:rsid w:val="00E62901"/>
    <w:rsid w:val="00E64ADC"/>
    <w:rsid w:val="00E67A07"/>
    <w:rsid w:val="00E706C4"/>
    <w:rsid w:val="00E73036"/>
    <w:rsid w:val="00E764D2"/>
    <w:rsid w:val="00E821CA"/>
    <w:rsid w:val="00E8229A"/>
    <w:rsid w:val="00E82344"/>
    <w:rsid w:val="00E8322B"/>
    <w:rsid w:val="00E84C82"/>
    <w:rsid w:val="00E84D64"/>
    <w:rsid w:val="00E84F35"/>
    <w:rsid w:val="00E85D3B"/>
    <w:rsid w:val="00E860A5"/>
    <w:rsid w:val="00E86B6F"/>
    <w:rsid w:val="00E870C1"/>
    <w:rsid w:val="00E87388"/>
    <w:rsid w:val="00E87408"/>
    <w:rsid w:val="00E914C4"/>
    <w:rsid w:val="00E934F5"/>
    <w:rsid w:val="00E937DD"/>
    <w:rsid w:val="00E96211"/>
    <w:rsid w:val="00E96961"/>
    <w:rsid w:val="00EA2A2F"/>
    <w:rsid w:val="00EA683B"/>
    <w:rsid w:val="00EA72EC"/>
    <w:rsid w:val="00EB11CB"/>
    <w:rsid w:val="00EB2321"/>
    <w:rsid w:val="00EB275A"/>
    <w:rsid w:val="00EB334A"/>
    <w:rsid w:val="00EB3518"/>
    <w:rsid w:val="00EB384A"/>
    <w:rsid w:val="00EB4F40"/>
    <w:rsid w:val="00EB786A"/>
    <w:rsid w:val="00EC018C"/>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C3"/>
    <w:rsid w:val="00ED6AC1"/>
    <w:rsid w:val="00EE06F8"/>
    <w:rsid w:val="00EE0CF6"/>
    <w:rsid w:val="00EE102A"/>
    <w:rsid w:val="00EE2B93"/>
    <w:rsid w:val="00EE2BED"/>
    <w:rsid w:val="00EE33C2"/>
    <w:rsid w:val="00EE374B"/>
    <w:rsid w:val="00EE3D10"/>
    <w:rsid w:val="00EE4DDF"/>
    <w:rsid w:val="00EE6D5F"/>
    <w:rsid w:val="00EF0D6F"/>
    <w:rsid w:val="00EF0F8B"/>
    <w:rsid w:val="00EF7396"/>
    <w:rsid w:val="00F048CC"/>
    <w:rsid w:val="00F072DF"/>
    <w:rsid w:val="00F11BB5"/>
    <w:rsid w:val="00F1417B"/>
    <w:rsid w:val="00F145B2"/>
    <w:rsid w:val="00F1559C"/>
    <w:rsid w:val="00F169DD"/>
    <w:rsid w:val="00F21F1F"/>
    <w:rsid w:val="00F22CA7"/>
    <w:rsid w:val="00F22D31"/>
    <w:rsid w:val="00F23F7A"/>
    <w:rsid w:val="00F2535A"/>
    <w:rsid w:val="00F30749"/>
    <w:rsid w:val="00F31D5D"/>
    <w:rsid w:val="00F33106"/>
    <w:rsid w:val="00F331B2"/>
    <w:rsid w:val="00F331E3"/>
    <w:rsid w:val="00F3468B"/>
    <w:rsid w:val="00F34B99"/>
    <w:rsid w:val="00F3765F"/>
    <w:rsid w:val="00F40C67"/>
    <w:rsid w:val="00F412D4"/>
    <w:rsid w:val="00F42B99"/>
    <w:rsid w:val="00F43A8B"/>
    <w:rsid w:val="00F44AA5"/>
    <w:rsid w:val="00F4646F"/>
    <w:rsid w:val="00F51B5A"/>
    <w:rsid w:val="00F52DAB"/>
    <w:rsid w:val="00F52FAA"/>
    <w:rsid w:val="00F543F0"/>
    <w:rsid w:val="00F54E00"/>
    <w:rsid w:val="00F610BB"/>
    <w:rsid w:val="00F62F0C"/>
    <w:rsid w:val="00F63A21"/>
    <w:rsid w:val="00F77937"/>
    <w:rsid w:val="00F77F97"/>
    <w:rsid w:val="00F81D29"/>
    <w:rsid w:val="00F8354E"/>
    <w:rsid w:val="00F83D28"/>
    <w:rsid w:val="00F84092"/>
    <w:rsid w:val="00F844E5"/>
    <w:rsid w:val="00F87BAD"/>
    <w:rsid w:val="00F91C4D"/>
    <w:rsid w:val="00F92FD9"/>
    <w:rsid w:val="00F978BD"/>
    <w:rsid w:val="00F978F5"/>
    <w:rsid w:val="00F97C8B"/>
    <w:rsid w:val="00FA28AD"/>
    <w:rsid w:val="00FA6684"/>
    <w:rsid w:val="00FA731E"/>
    <w:rsid w:val="00FB2B38"/>
    <w:rsid w:val="00FB3BA1"/>
    <w:rsid w:val="00FB5EB7"/>
    <w:rsid w:val="00FB6671"/>
    <w:rsid w:val="00FB7BF9"/>
    <w:rsid w:val="00FC06E3"/>
    <w:rsid w:val="00FC17FC"/>
    <w:rsid w:val="00FC2A40"/>
    <w:rsid w:val="00FC4143"/>
    <w:rsid w:val="00FC6358"/>
    <w:rsid w:val="00FD15E1"/>
    <w:rsid w:val="00FD320D"/>
    <w:rsid w:val="00FD5860"/>
    <w:rsid w:val="00FD5A83"/>
    <w:rsid w:val="00FD6232"/>
    <w:rsid w:val="00FD772C"/>
    <w:rsid w:val="00FE1336"/>
    <w:rsid w:val="00FE1D23"/>
    <w:rsid w:val="00FE23DE"/>
    <w:rsid w:val="00FE753A"/>
    <w:rsid w:val="00FE7721"/>
    <w:rsid w:val="00FE7EAE"/>
    <w:rsid w:val="00FF08C3"/>
    <w:rsid w:val="00FF29EA"/>
    <w:rsid w:val="00FF467D"/>
    <w:rsid w:val="00FF4893"/>
    <w:rsid w:val="00FF606C"/>
    <w:rsid w:val="00FF7597"/>
    <w:rsid w:val="0168454C"/>
    <w:rsid w:val="04FF67F2"/>
    <w:rsid w:val="05BF2508"/>
    <w:rsid w:val="05E91834"/>
    <w:rsid w:val="05F94B76"/>
    <w:rsid w:val="05FC4007"/>
    <w:rsid w:val="08ED4D89"/>
    <w:rsid w:val="09792231"/>
    <w:rsid w:val="09851515"/>
    <w:rsid w:val="09A131A7"/>
    <w:rsid w:val="0B262CDC"/>
    <w:rsid w:val="0B264DC7"/>
    <w:rsid w:val="0BC05ED9"/>
    <w:rsid w:val="0C100CEB"/>
    <w:rsid w:val="0C9A21E3"/>
    <w:rsid w:val="0CF95369"/>
    <w:rsid w:val="0D0C0C80"/>
    <w:rsid w:val="0E8E4D39"/>
    <w:rsid w:val="0ED74586"/>
    <w:rsid w:val="0FB7185D"/>
    <w:rsid w:val="0FBE6BD5"/>
    <w:rsid w:val="11C70258"/>
    <w:rsid w:val="12D22C5B"/>
    <w:rsid w:val="13356626"/>
    <w:rsid w:val="136B385A"/>
    <w:rsid w:val="136F0537"/>
    <w:rsid w:val="139676F0"/>
    <w:rsid w:val="13E629D6"/>
    <w:rsid w:val="14C40CFA"/>
    <w:rsid w:val="15817A60"/>
    <w:rsid w:val="160E48E4"/>
    <w:rsid w:val="169A759F"/>
    <w:rsid w:val="17460A4F"/>
    <w:rsid w:val="17BD12FA"/>
    <w:rsid w:val="1808269E"/>
    <w:rsid w:val="1B11533C"/>
    <w:rsid w:val="1C3A6308"/>
    <w:rsid w:val="1C4A3CE0"/>
    <w:rsid w:val="1CB72F04"/>
    <w:rsid w:val="1CF00524"/>
    <w:rsid w:val="1DCF03EE"/>
    <w:rsid w:val="1F1E46E1"/>
    <w:rsid w:val="20C5139A"/>
    <w:rsid w:val="2157332F"/>
    <w:rsid w:val="22362731"/>
    <w:rsid w:val="22C962A6"/>
    <w:rsid w:val="247542C5"/>
    <w:rsid w:val="254B7189"/>
    <w:rsid w:val="26524206"/>
    <w:rsid w:val="27E03869"/>
    <w:rsid w:val="28477F5B"/>
    <w:rsid w:val="286F093C"/>
    <w:rsid w:val="28DC05B3"/>
    <w:rsid w:val="29DC0E0D"/>
    <w:rsid w:val="2A322078"/>
    <w:rsid w:val="2A4F047C"/>
    <w:rsid w:val="2A6D7C26"/>
    <w:rsid w:val="2C664AF4"/>
    <w:rsid w:val="2CB53533"/>
    <w:rsid w:val="2CF906AB"/>
    <w:rsid w:val="2E8C32D0"/>
    <w:rsid w:val="2F926A14"/>
    <w:rsid w:val="317C3B2F"/>
    <w:rsid w:val="31D97668"/>
    <w:rsid w:val="33C10B99"/>
    <w:rsid w:val="34D31E62"/>
    <w:rsid w:val="3602747C"/>
    <w:rsid w:val="36192484"/>
    <w:rsid w:val="36CD2954"/>
    <w:rsid w:val="37605534"/>
    <w:rsid w:val="378C5415"/>
    <w:rsid w:val="396605D2"/>
    <w:rsid w:val="3A5B299A"/>
    <w:rsid w:val="3B0D1862"/>
    <w:rsid w:val="3B9B5A52"/>
    <w:rsid w:val="3C566230"/>
    <w:rsid w:val="3E2B08B3"/>
    <w:rsid w:val="3E623D39"/>
    <w:rsid w:val="3E7D17B9"/>
    <w:rsid w:val="4009755E"/>
    <w:rsid w:val="41506352"/>
    <w:rsid w:val="419D09CC"/>
    <w:rsid w:val="420E4EA9"/>
    <w:rsid w:val="425622C8"/>
    <w:rsid w:val="429869CE"/>
    <w:rsid w:val="42BD3F58"/>
    <w:rsid w:val="42CF5769"/>
    <w:rsid w:val="42F03CBB"/>
    <w:rsid w:val="43633129"/>
    <w:rsid w:val="4399147D"/>
    <w:rsid w:val="451B5784"/>
    <w:rsid w:val="45B123D5"/>
    <w:rsid w:val="473C3030"/>
    <w:rsid w:val="48FE0A09"/>
    <w:rsid w:val="4A496567"/>
    <w:rsid w:val="4C893790"/>
    <w:rsid w:val="4D5305EC"/>
    <w:rsid w:val="4DB56319"/>
    <w:rsid w:val="4E5B2258"/>
    <w:rsid w:val="4F395B67"/>
    <w:rsid w:val="4F4116EC"/>
    <w:rsid w:val="4F8A386E"/>
    <w:rsid w:val="4F9C49B6"/>
    <w:rsid w:val="509D4EFA"/>
    <w:rsid w:val="51EC08FA"/>
    <w:rsid w:val="51EF3041"/>
    <w:rsid w:val="522814FB"/>
    <w:rsid w:val="5457462C"/>
    <w:rsid w:val="546052C7"/>
    <w:rsid w:val="54C04CC4"/>
    <w:rsid w:val="55050632"/>
    <w:rsid w:val="5566543E"/>
    <w:rsid w:val="56423D46"/>
    <w:rsid w:val="56EC26B2"/>
    <w:rsid w:val="57777B30"/>
    <w:rsid w:val="58D94164"/>
    <w:rsid w:val="59121D14"/>
    <w:rsid w:val="59351E77"/>
    <w:rsid w:val="5A9A42F9"/>
    <w:rsid w:val="5B602CF0"/>
    <w:rsid w:val="5B83239F"/>
    <w:rsid w:val="5B9D461D"/>
    <w:rsid w:val="5C695387"/>
    <w:rsid w:val="5CE312A5"/>
    <w:rsid w:val="5D25532B"/>
    <w:rsid w:val="5D596ECF"/>
    <w:rsid w:val="5DF4029E"/>
    <w:rsid w:val="5F854206"/>
    <w:rsid w:val="5FD24672"/>
    <w:rsid w:val="60D53567"/>
    <w:rsid w:val="61317FEB"/>
    <w:rsid w:val="618E2C0E"/>
    <w:rsid w:val="62142BE0"/>
    <w:rsid w:val="623619D7"/>
    <w:rsid w:val="62AA5B4F"/>
    <w:rsid w:val="62F468F2"/>
    <w:rsid w:val="63C3322C"/>
    <w:rsid w:val="63EB5D0C"/>
    <w:rsid w:val="65A921D2"/>
    <w:rsid w:val="65C53127"/>
    <w:rsid w:val="678C3DE8"/>
    <w:rsid w:val="67B73D98"/>
    <w:rsid w:val="690B1212"/>
    <w:rsid w:val="6B3475C7"/>
    <w:rsid w:val="6C4B007D"/>
    <w:rsid w:val="6E427FFB"/>
    <w:rsid w:val="6EED785B"/>
    <w:rsid w:val="6EFC4542"/>
    <w:rsid w:val="6F9A0F2E"/>
    <w:rsid w:val="706A04C0"/>
    <w:rsid w:val="70952FAB"/>
    <w:rsid w:val="71CF1E03"/>
    <w:rsid w:val="729B1F2E"/>
    <w:rsid w:val="72D4731E"/>
    <w:rsid w:val="73E66593"/>
    <w:rsid w:val="748A36C3"/>
    <w:rsid w:val="75B150C0"/>
    <w:rsid w:val="761505EF"/>
    <w:rsid w:val="763961D6"/>
    <w:rsid w:val="76572C2D"/>
    <w:rsid w:val="79230419"/>
    <w:rsid w:val="79677C77"/>
    <w:rsid w:val="7A01404F"/>
    <w:rsid w:val="7A7E4229"/>
    <w:rsid w:val="7BAA4B3F"/>
    <w:rsid w:val="7C7940C8"/>
    <w:rsid w:val="7E0D0E57"/>
    <w:rsid w:val="7E1524E2"/>
    <w:rsid w:val="7F704013"/>
    <w:rsid w:val="7F833B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semiHidden="1" w:unhideWhenUsed="1"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qFormat="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rsid w:val="007D625E"/>
    <w:pPr>
      <w:widowControl w:val="0"/>
      <w:jc w:val="both"/>
    </w:pPr>
    <w:rPr>
      <w:kern w:val="2"/>
      <w:sz w:val="21"/>
      <w:szCs w:val="24"/>
    </w:rPr>
  </w:style>
  <w:style w:type="paragraph" w:styleId="3">
    <w:name w:val="heading 3"/>
    <w:basedOn w:val="afb"/>
    <w:next w:val="afb"/>
    <w:link w:val="3Char"/>
    <w:uiPriority w:val="9"/>
    <w:qFormat/>
    <w:rsid w:val="007D625E"/>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7">
    <w:name w:val="toc 7"/>
    <w:basedOn w:val="afb"/>
    <w:next w:val="afb"/>
    <w:uiPriority w:val="39"/>
    <w:qFormat/>
    <w:rsid w:val="007D625E"/>
    <w:pPr>
      <w:tabs>
        <w:tab w:val="right" w:leader="dot" w:pos="9241"/>
      </w:tabs>
      <w:ind w:firstLineChars="500" w:firstLine="505"/>
      <w:jc w:val="left"/>
    </w:pPr>
    <w:rPr>
      <w:rFonts w:ascii="宋体"/>
      <w:szCs w:val="21"/>
    </w:rPr>
  </w:style>
  <w:style w:type="paragraph" w:styleId="8">
    <w:name w:val="index 8"/>
    <w:basedOn w:val="afb"/>
    <w:next w:val="afb"/>
    <w:qFormat/>
    <w:rsid w:val="007D625E"/>
    <w:pPr>
      <w:ind w:left="1680" w:hanging="210"/>
      <w:jc w:val="left"/>
    </w:pPr>
    <w:rPr>
      <w:rFonts w:ascii="Calibri" w:hAnsi="Calibri"/>
      <w:sz w:val="20"/>
      <w:szCs w:val="20"/>
    </w:rPr>
  </w:style>
  <w:style w:type="paragraph" w:styleId="aff">
    <w:name w:val="caption"/>
    <w:basedOn w:val="afb"/>
    <w:next w:val="afb"/>
    <w:qFormat/>
    <w:rsid w:val="007D625E"/>
    <w:pPr>
      <w:spacing w:before="152" w:after="160"/>
    </w:pPr>
    <w:rPr>
      <w:rFonts w:ascii="Arial" w:eastAsia="黑体" w:hAnsi="Arial" w:cs="Arial"/>
      <w:sz w:val="20"/>
      <w:szCs w:val="20"/>
    </w:rPr>
  </w:style>
  <w:style w:type="paragraph" w:styleId="5">
    <w:name w:val="index 5"/>
    <w:basedOn w:val="afb"/>
    <w:next w:val="afb"/>
    <w:qFormat/>
    <w:rsid w:val="007D625E"/>
    <w:pPr>
      <w:ind w:left="1050" w:hanging="210"/>
      <w:jc w:val="left"/>
    </w:pPr>
    <w:rPr>
      <w:rFonts w:ascii="Calibri" w:hAnsi="Calibri"/>
      <w:sz w:val="20"/>
      <w:szCs w:val="20"/>
    </w:rPr>
  </w:style>
  <w:style w:type="paragraph" w:styleId="aff0">
    <w:name w:val="Document Map"/>
    <w:basedOn w:val="afb"/>
    <w:semiHidden/>
    <w:qFormat/>
    <w:rsid w:val="007D625E"/>
    <w:pPr>
      <w:shd w:val="clear" w:color="auto" w:fill="000080"/>
    </w:pPr>
  </w:style>
  <w:style w:type="paragraph" w:styleId="aff1">
    <w:name w:val="annotation text"/>
    <w:basedOn w:val="afb"/>
    <w:link w:val="Char"/>
    <w:semiHidden/>
    <w:unhideWhenUsed/>
    <w:qFormat/>
    <w:rsid w:val="007D625E"/>
    <w:pPr>
      <w:jc w:val="left"/>
    </w:pPr>
  </w:style>
  <w:style w:type="paragraph" w:styleId="6">
    <w:name w:val="index 6"/>
    <w:basedOn w:val="afb"/>
    <w:next w:val="afb"/>
    <w:qFormat/>
    <w:rsid w:val="007D625E"/>
    <w:pPr>
      <w:ind w:left="1260" w:hanging="210"/>
      <w:jc w:val="left"/>
    </w:pPr>
    <w:rPr>
      <w:rFonts w:ascii="Calibri" w:hAnsi="Calibri"/>
      <w:sz w:val="20"/>
      <w:szCs w:val="20"/>
    </w:rPr>
  </w:style>
  <w:style w:type="paragraph" w:styleId="4">
    <w:name w:val="index 4"/>
    <w:basedOn w:val="afb"/>
    <w:next w:val="afb"/>
    <w:qFormat/>
    <w:rsid w:val="007D625E"/>
    <w:pPr>
      <w:ind w:left="840" w:hanging="210"/>
      <w:jc w:val="left"/>
    </w:pPr>
    <w:rPr>
      <w:rFonts w:ascii="Calibri" w:hAnsi="Calibri"/>
      <w:sz w:val="20"/>
      <w:szCs w:val="20"/>
    </w:rPr>
  </w:style>
  <w:style w:type="paragraph" w:styleId="50">
    <w:name w:val="toc 5"/>
    <w:basedOn w:val="afb"/>
    <w:next w:val="afb"/>
    <w:uiPriority w:val="39"/>
    <w:qFormat/>
    <w:rsid w:val="007D625E"/>
    <w:pPr>
      <w:tabs>
        <w:tab w:val="right" w:leader="dot" w:pos="9241"/>
      </w:tabs>
      <w:ind w:firstLineChars="300" w:firstLine="300"/>
      <w:jc w:val="left"/>
    </w:pPr>
    <w:rPr>
      <w:rFonts w:ascii="宋体"/>
      <w:szCs w:val="21"/>
    </w:rPr>
  </w:style>
  <w:style w:type="paragraph" w:styleId="30">
    <w:name w:val="toc 3"/>
    <w:basedOn w:val="afb"/>
    <w:next w:val="afb"/>
    <w:uiPriority w:val="39"/>
    <w:qFormat/>
    <w:rsid w:val="007D625E"/>
    <w:pPr>
      <w:tabs>
        <w:tab w:val="right" w:leader="dot" w:pos="9241"/>
      </w:tabs>
      <w:ind w:firstLineChars="100" w:firstLine="102"/>
      <w:jc w:val="left"/>
    </w:pPr>
    <w:rPr>
      <w:rFonts w:ascii="宋体"/>
      <w:szCs w:val="21"/>
    </w:rPr>
  </w:style>
  <w:style w:type="paragraph" w:styleId="80">
    <w:name w:val="toc 8"/>
    <w:basedOn w:val="afb"/>
    <w:next w:val="afb"/>
    <w:uiPriority w:val="39"/>
    <w:qFormat/>
    <w:rsid w:val="007D625E"/>
    <w:pPr>
      <w:tabs>
        <w:tab w:val="right" w:leader="dot" w:pos="9241"/>
      </w:tabs>
      <w:ind w:firstLineChars="600" w:firstLine="607"/>
      <w:jc w:val="left"/>
    </w:pPr>
    <w:rPr>
      <w:rFonts w:ascii="宋体"/>
      <w:szCs w:val="21"/>
    </w:rPr>
  </w:style>
  <w:style w:type="paragraph" w:styleId="31">
    <w:name w:val="index 3"/>
    <w:basedOn w:val="afb"/>
    <w:next w:val="afb"/>
    <w:qFormat/>
    <w:rsid w:val="007D625E"/>
    <w:pPr>
      <w:ind w:left="630" w:hanging="210"/>
      <w:jc w:val="left"/>
    </w:pPr>
    <w:rPr>
      <w:rFonts w:ascii="Calibri" w:hAnsi="Calibri"/>
      <w:sz w:val="20"/>
      <w:szCs w:val="20"/>
    </w:rPr>
  </w:style>
  <w:style w:type="paragraph" w:styleId="aff2">
    <w:name w:val="endnote text"/>
    <w:basedOn w:val="afb"/>
    <w:semiHidden/>
    <w:qFormat/>
    <w:rsid w:val="007D625E"/>
    <w:pPr>
      <w:snapToGrid w:val="0"/>
      <w:jc w:val="left"/>
    </w:pPr>
  </w:style>
  <w:style w:type="paragraph" w:styleId="aff3">
    <w:name w:val="Balloon Text"/>
    <w:basedOn w:val="afb"/>
    <w:link w:val="Char0"/>
    <w:qFormat/>
    <w:rsid w:val="007D625E"/>
    <w:rPr>
      <w:sz w:val="18"/>
      <w:szCs w:val="18"/>
    </w:rPr>
  </w:style>
  <w:style w:type="paragraph" w:styleId="aff4">
    <w:name w:val="footer"/>
    <w:basedOn w:val="afb"/>
    <w:qFormat/>
    <w:rsid w:val="007D625E"/>
    <w:pPr>
      <w:snapToGrid w:val="0"/>
      <w:ind w:rightChars="100" w:right="210"/>
      <w:jc w:val="right"/>
    </w:pPr>
    <w:rPr>
      <w:sz w:val="18"/>
      <w:szCs w:val="18"/>
    </w:rPr>
  </w:style>
  <w:style w:type="paragraph" w:styleId="aff5">
    <w:name w:val="header"/>
    <w:basedOn w:val="afb"/>
    <w:qFormat/>
    <w:rsid w:val="007D625E"/>
    <w:pPr>
      <w:snapToGrid w:val="0"/>
      <w:jc w:val="left"/>
    </w:pPr>
    <w:rPr>
      <w:sz w:val="18"/>
      <w:szCs w:val="18"/>
    </w:rPr>
  </w:style>
  <w:style w:type="paragraph" w:styleId="1">
    <w:name w:val="toc 1"/>
    <w:basedOn w:val="afb"/>
    <w:next w:val="afb"/>
    <w:uiPriority w:val="39"/>
    <w:qFormat/>
    <w:rsid w:val="007D625E"/>
    <w:pPr>
      <w:tabs>
        <w:tab w:val="right" w:leader="dot" w:pos="9241"/>
      </w:tabs>
      <w:spacing w:beforeLines="25" w:afterLines="25"/>
      <w:jc w:val="left"/>
    </w:pPr>
    <w:rPr>
      <w:rFonts w:ascii="宋体"/>
      <w:szCs w:val="21"/>
    </w:rPr>
  </w:style>
  <w:style w:type="paragraph" w:styleId="40">
    <w:name w:val="toc 4"/>
    <w:basedOn w:val="afb"/>
    <w:next w:val="afb"/>
    <w:uiPriority w:val="39"/>
    <w:qFormat/>
    <w:rsid w:val="007D625E"/>
    <w:pPr>
      <w:tabs>
        <w:tab w:val="right" w:leader="dot" w:pos="9241"/>
      </w:tabs>
      <w:ind w:firstLineChars="200" w:firstLine="198"/>
      <w:jc w:val="left"/>
    </w:pPr>
    <w:rPr>
      <w:rFonts w:ascii="宋体"/>
      <w:szCs w:val="21"/>
    </w:rPr>
  </w:style>
  <w:style w:type="paragraph" w:styleId="aff6">
    <w:name w:val="index heading"/>
    <w:basedOn w:val="afb"/>
    <w:next w:val="10"/>
    <w:qFormat/>
    <w:rsid w:val="007D625E"/>
    <w:pPr>
      <w:spacing w:before="120" w:after="120"/>
      <w:jc w:val="center"/>
    </w:pPr>
    <w:rPr>
      <w:rFonts w:ascii="Calibri" w:hAnsi="Calibri"/>
      <w:b/>
      <w:bCs/>
      <w:iCs/>
      <w:szCs w:val="20"/>
    </w:rPr>
  </w:style>
  <w:style w:type="paragraph" w:styleId="10">
    <w:name w:val="index 1"/>
    <w:basedOn w:val="afb"/>
    <w:next w:val="aff7"/>
    <w:qFormat/>
    <w:rsid w:val="007D625E"/>
    <w:pPr>
      <w:tabs>
        <w:tab w:val="right" w:leader="dot" w:pos="9299"/>
      </w:tabs>
      <w:jc w:val="left"/>
    </w:pPr>
    <w:rPr>
      <w:rFonts w:ascii="宋体"/>
      <w:szCs w:val="21"/>
    </w:rPr>
  </w:style>
  <w:style w:type="paragraph" w:customStyle="1" w:styleId="aff7">
    <w:name w:val="段"/>
    <w:link w:val="Char1"/>
    <w:qFormat/>
    <w:rsid w:val="007D625E"/>
    <w:pPr>
      <w:tabs>
        <w:tab w:val="center" w:pos="4201"/>
        <w:tab w:val="right" w:leader="dot" w:pos="9298"/>
      </w:tabs>
      <w:autoSpaceDE w:val="0"/>
      <w:autoSpaceDN w:val="0"/>
      <w:ind w:firstLineChars="200" w:firstLine="420"/>
      <w:jc w:val="both"/>
    </w:pPr>
    <w:rPr>
      <w:rFonts w:ascii="宋体"/>
      <w:sz w:val="21"/>
    </w:rPr>
  </w:style>
  <w:style w:type="paragraph" w:styleId="ac">
    <w:name w:val="footnote text"/>
    <w:basedOn w:val="afb"/>
    <w:qFormat/>
    <w:rsid w:val="007D625E"/>
    <w:pPr>
      <w:numPr>
        <w:numId w:val="1"/>
      </w:numPr>
      <w:snapToGrid w:val="0"/>
      <w:jc w:val="left"/>
    </w:pPr>
    <w:rPr>
      <w:rFonts w:ascii="宋体"/>
      <w:sz w:val="18"/>
      <w:szCs w:val="18"/>
    </w:rPr>
  </w:style>
  <w:style w:type="paragraph" w:styleId="60">
    <w:name w:val="toc 6"/>
    <w:basedOn w:val="afb"/>
    <w:next w:val="afb"/>
    <w:uiPriority w:val="39"/>
    <w:qFormat/>
    <w:rsid w:val="007D625E"/>
    <w:pPr>
      <w:tabs>
        <w:tab w:val="right" w:leader="dot" w:pos="9241"/>
      </w:tabs>
      <w:ind w:firstLineChars="400" w:firstLine="403"/>
      <w:jc w:val="left"/>
    </w:pPr>
    <w:rPr>
      <w:rFonts w:ascii="宋体"/>
      <w:szCs w:val="21"/>
    </w:rPr>
  </w:style>
  <w:style w:type="paragraph" w:styleId="70">
    <w:name w:val="index 7"/>
    <w:basedOn w:val="afb"/>
    <w:next w:val="afb"/>
    <w:qFormat/>
    <w:rsid w:val="007D625E"/>
    <w:pPr>
      <w:ind w:left="1470" w:hanging="210"/>
      <w:jc w:val="left"/>
    </w:pPr>
    <w:rPr>
      <w:rFonts w:ascii="Calibri" w:hAnsi="Calibri"/>
      <w:sz w:val="20"/>
      <w:szCs w:val="20"/>
    </w:rPr>
  </w:style>
  <w:style w:type="paragraph" w:styleId="9">
    <w:name w:val="index 9"/>
    <w:basedOn w:val="afb"/>
    <w:next w:val="afb"/>
    <w:qFormat/>
    <w:rsid w:val="007D625E"/>
    <w:pPr>
      <w:ind w:left="1890" w:hanging="210"/>
      <w:jc w:val="left"/>
    </w:pPr>
    <w:rPr>
      <w:rFonts w:ascii="Calibri" w:hAnsi="Calibri"/>
      <w:sz w:val="20"/>
      <w:szCs w:val="20"/>
    </w:rPr>
  </w:style>
  <w:style w:type="paragraph" w:styleId="2">
    <w:name w:val="toc 2"/>
    <w:basedOn w:val="afb"/>
    <w:next w:val="afb"/>
    <w:uiPriority w:val="39"/>
    <w:qFormat/>
    <w:rsid w:val="007D625E"/>
    <w:pPr>
      <w:tabs>
        <w:tab w:val="right" w:leader="dot" w:pos="9241"/>
      </w:tabs>
    </w:pPr>
    <w:rPr>
      <w:rFonts w:ascii="宋体"/>
      <w:szCs w:val="21"/>
    </w:rPr>
  </w:style>
  <w:style w:type="paragraph" w:styleId="90">
    <w:name w:val="toc 9"/>
    <w:basedOn w:val="afb"/>
    <w:next w:val="afb"/>
    <w:uiPriority w:val="39"/>
    <w:qFormat/>
    <w:rsid w:val="007D625E"/>
    <w:pPr>
      <w:ind w:left="1470"/>
      <w:jc w:val="left"/>
    </w:pPr>
    <w:rPr>
      <w:sz w:val="20"/>
      <w:szCs w:val="20"/>
    </w:rPr>
  </w:style>
  <w:style w:type="paragraph" w:styleId="20">
    <w:name w:val="index 2"/>
    <w:basedOn w:val="afb"/>
    <w:next w:val="afb"/>
    <w:qFormat/>
    <w:rsid w:val="007D625E"/>
    <w:pPr>
      <w:ind w:left="420" w:hanging="210"/>
      <w:jc w:val="left"/>
    </w:pPr>
    <w:rPr>
      <w:rFonts w:ascii="Calibri" w:hAnsi="Calibri"/>
      <w:sz w:val="20"/>
      <w:szCs w:val="20"/>
    </w:rPr>
  </w:style>
  <w:style w:type="paragraph" w:styleId="aff8">
    <w:name w:val="annotation subject"/>
    <w:basedOn w:val="aff1"/>
    <w:next w:val="aff1"/>
    <w:link w:val="Char2"/>
    <w:semiHidden/>
    <w:unhideWhenUsed/>
    <w:qFormat/>
    <w:rsid w:val="007D625E"/>
    <w:rPr>
      <w:b/>
      <w:bCs/>
    </w:rPr>
  </w:style>
  <w:style w:type="table" w:styleId="aff9">
    <w:name w:val="Table Grid"/>
    <w:basedOn w:val="afd"/>
    <w:uiPriority w:val="59"/>
    <w:qFormat/>
    <w:rsid w:val="007D625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endnote reference"/>
    <w:basedOn w:val="afc"/>
    <w:semiHidden/>
    <w:qFormat/>
    <w:rsid w:val="007D625E"/>
    <w:rPr>
      <w:vertAlign w:val="superscript"/>
    </w:rPr>
  </w:style>
  <w:style w:type="character" w:styleId="affb">
    <w:name w:val="page number"/>
    <w:basedOn w:val="afc"/>
    <w:qFormat/>
    <w:rsid w:val="007D625E"/>
    <w:rPr>
      <w:rFonts w:ascii="Times New Roman" w:eastAsia="宋体" w:hAnsi="Times New Roman"/>
      <w:sz w:val="18"/>
    </w:rPr>
  </w:style>
  <w:style w:type="character" w:styleId="affc">
    <w:name w:val="FollowedHyperlink"/>
    <w:basedOn w:val="afc"/>
    <w:qFormat/>
    <w:rsid w:val="007D625E"/>
    <w:rPr>
      <w:color w:val="800080"/>
      <w:u w:val="single"/>
    </w:rPr>
  </w:style>
  <w:style w:type="character" w:styleId="affd">
    <w:name w:val="Hyperlink"/>
    <w:basedOn w:val="afc"/>
    <w:uiPriority w:val="99"/>
    <w:qFormat/>
    <w:rsid w:val="007D625E"/>
    <w:rPr>
      <w:color w:val="0000FF"/>
      <w:spacing w:val="0"/>
      <w:w w:val="100"/>
      <w:szCs w:val="21"/>
      <w:u w:val="single"/>
    </w:rPr>
  </w:style>
  <w:style w:type="character" w:styleId="HTML">
    <w:name w:val="HTML Code"/>
    <w:qFormat/>
    <w:rsid w:val="007D625E"/>
    <w:rPr>
      <w:rFonts w:ascii="Courier New" w:hAnsi="Courier New"/>
      <w:sz w:val="20"/>
      <w:szCs w:val="20"/>
    </w:rPr>
  </w:style>
  <w:style w:type="character" w:styleId="affe">
    <w:name w:val="annotation reference"/>
    <w:basedOn w:val="afc"/>
    <w:semiHidden/>
    <w:unhideWhenUsed/>
    <w:qFormat/>
    <w:rsid w:val="007D625E"/>
    <w:rPr>
      <w:sz w:val="21"/>
      <w:szCs w:val="21"/>
    </w:rPr>
  </w:style>
  <w:style w:type="character" w:styleId="afff">
    <w:name w:val="footnote reference"/>
    <w:basedOn w:val="afc"/>
    <w:semiHidden/>
    <w:qFormat/>
    <w:rsid w:val="007D625E"/>
    <w:rPr>
      <w:vertAlign w:val="superscript"/>
    </w:rPr>
  </w:style>
  <w:style w:type="character" w:customStyle="1" w:styleId="Char1">
    <w:name w:val="段 Char"/>
    <w:basedOn w:val="afc"/>
    <w:link w:val="aff7"/>
    <w:qFormat/>
    <w:rsid w:val="007D625E"/>
    <w:rPr>
      <w:rFonts w:ascii="宋体"/>
      <w:sz w:val="21"/>
      <w:lang w:val="en-US" w:eastAsia="zh-CN" w:bidi="ar-SA"/>
    </w:rPr>
  </w:style>
  <w:style w:type="paragraph" w:customStyle="1" w:styleId="a6">
    <w:name w:val="一级条标题"/>
    <w:next w:val="aff7"/>
    <w:qFormat/>
    <w:rsid w:val="007D625E"/>
    <w:pPr>
      <w:numPr>
        <w:ilvl w:val="1"/>
        <w:numId w:val="2"/>
      </w:numPr>
      <w:spacing w:beforeLines="50" w:afterLines="50"/>
      <w:ind w:left="710"/>
      <w:outlineLvl w:val="2"/>
    </w:pPr>
    <w:rPr>
      <w:rFonts w:ascii="黑体" w:eastAsia="黑体"/>
      <w:sz w:val="21"/>
      <w:szCs w:val="21"/>
    </w:rPr>
  </w:style>
  <w:style w:type="paragraph" w:customStyle="1" w:styleId="afff0">
    <w:name w:val="标准书脚_奇数页"/>
    <w:qFormat/>
    <w:rsid w:val="007D625E"/>
    <w:pPr>
      <w:spacing w:before="120"/>
      <w:ind w:right="198"/>
      <w:jc w:val="right"/>
    </w:pPr>
    <w:rPr>
      <w:rFonts w:ascii="宋体"/>
      <w:sz w:val="18"/>
      <w:szCs w:val="18"/>
    </w:rPr>
  </w:style>
  <w:style w:type="paragraph" w:customStyle="1" w:styleId="afff1">
    <w:name w:val="标准书眉_奇数页"/>
    <w:next w:val="afb"/>
    <w:qFormat/>
    <w:rsid w:val="007D625E"/>
    <w:pPr>
      <w:tabs>
        <w:tab w:val="center" w:pos="4154"/>
        <w:tab w:val="right" w:pos="8306"/>
      </w:tabs>
      <w:spacing w:after="220"/>
      <w:jc w:val="right"/>
    </w:pPr>
    <w:rPr>
      <w:rFonts w:ascii="黑体" w:eastAsia="黑体"/>
      <w:sz w:val="21"/>
      <w:szCs w:val="21"/>
    </w:rPr>
  </w:style>
  <w:style w:type="paragraph" w:customStyle="1" w:styleId="a5">
    <w:name w:val="章标题"/>
    <w:next w:val="aff7"/>
    <w:qFormat/>
    <w:rsid w:val="007D625E"/>
    <w:pPr>
      <w:numPr>
        <w:numId w:val="2"/>
      </w:numPr>
      <w:spacing w:beforeLines="100" w:afterLines="100"/>
      <w:jc w:val="both"/>
      <w:outlineLvl w:val="1"/>
    </w:pPr>
    <w:rPr>
      <w:rFonts w:ascii="黑体" w:eastAsia="黑体"/>
      <w:sz w:val="21"/>
    </w:rPr>
  </w:style>
  <w:style w:type="paragraph" w:customStyle="1" w:styleId="afff2">
    <w:name w:val="二级条标题"/>
    <w:basedOn w:val="a6"/>
    <w:next w:val="aff7"/>
    <w:qFormat/>
    <w:rsid w:val="007D625E"/>
    <w:pPr>
      <w:numPr>
        <w:ilvl w:val="0"/>
        <w:numId w:val="0"/>
      </w:numPr>
      <w:spacing w:before="50" w:after="50"/>
      <w:outlineLvl w:val="3"/>
    </w:pPr>
  </w:style>
  <w:style w:type="paragraph" w:customStyle="1" w:styleId="21">
    <w:name w:val="封面标准号2"/>
    <w:qFormat/>
    <w:rsid w:val="007D625E"/>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qFormat/>
    <w:rsid w:val="007D625E"/>
    <w:pPr>
      <w:widowControl w:val="0"/>
      <w:numPr>
        <w:numId w:val="3"/>
      </w:numPr>
      <w:jc w:val="both"/>
    </w:pPr>
    <w:rPr>
      <w:rFonts w:ascii="宋体"/>
      <w:sz w:val="21"/>
    </w:rPr>
  </w:style>
  <w:style w:type="paragraph" w:customStyle="1" w:styleId="aa">
    <w:name w:val="列项●（二级）"/>
    <w:rsid w:val="007D625E"/>
    <w:pPr>
      <w:numPr>
        <w:ilvl w:val="1"/>
        <w:numId w:val="3"/>
      </w:numPr>
      <w:tabs>
        <w:tab w:val="left" w:pos="840"/>
      </w:tabs>
      <w:jc w:val="both"/>
    </w:pPr>
    <w:rPr>
      <w:rFonts w:ascii="宋体"/>
      <w:sz w:val="21"/>
    </w:rPr>
  </w:style>
  <w:style w:type="paragraph" w:customStyle="1" w:styleId="afff3">
    <w:name w:val="目次、标准名称标题"/>
    <w:basedOn w:val="afb"/>
    <w:next w:val="aff7"/>
    <w:rsid w:val="007D625E"/>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4">
    <w:name w:val="三级条标题"/>
    <w:basedOn w:val="afff2"/>
    <w:next w:val="aff7"/>
    <w:qFormat/>
    <w:rsid w:val="007D625E"/>
    <w:pPr>
      <w:numPr>
        <w:ilvl w:val="3"/>
      </w:numPr>
      <w:outlineLvl w:val="4"/>
    </w:pPr>
  </w:style>
  <w:style w:type="paragraph" w:customStyle="1" w:styleId="afff5">
    <w:name w:val="示例"/>
    <w:next w:val="afff6"/>
    <w:qFormat/>
    <w:rsid w:val="007D625E"/>
    <w:pPr>
      <w:widowControl w:val="0"/>
      <w:ind w:firstLine="363"/>
      <w:jc w:val="both"/>
    </w:pPr>
    <w:rPr>
      <w:rFonts w:ascii="宋体"/>
      <w:sz w:val="18"/>
      <w:szCs w:val="18"/>
    </w:rPr>
  </w:style>
  <w:style w:type="paragraph" w:customStyle="1" w:styleId="afff6">
    <w:name w:val="示例内容"/>
    <w:rsid w:val="007D625E"/>
    <w:pPr>
      <w:ind w:firstLineChars="200" w:firstLine="200"/>
    </w:pPr>
    <w:rPr>
      <w:rFonts w:ascii="宋体"/>
      <w:sz w:val="18"/>
      <w:szCs w:val="18"/>
    </w:rPr>
  </w:style>
  <w:style w:type="paragraph" w:customStyle="1" w:styleId="af0">
    <w:name w:val="数字编号列项（二级）"/>
    <w:qFormat/>
    <w:rsid w:val="007D625E"/>
    <w:pPr>
      <w:numPr>
        <w:ilvl w:val="1"/>
        <w:numId w:val="4"/>
      </w:numPr>
      <w:jc w:val="both"/>
    </w:pPr>
    <w:rPr>
      <w:rFonts w:ascii="宋体"/>
      <w:sz w:val="21"/>
    </w:rPr>
  </w:style>
  <w:style w:type="paragraph" w:customStyle="1" w:styleId="afff7">
    <w:name w:val="四级条标题"/>
    <w:basedOn w:val="afff4"/>
    <w:next w:val="aff7"/>
    <w:qFormat/>
    <w:rsid w:val="007D625E"/>
    <w:pPr>
      <w:numPr>
        <w:ilvl w:val="4"/>
      </w:numPr>
      <w:outlineLvl w:val="5"/>
    </w:pPr>
  </w:style>
  <w:style w:type="paragraph" w:customStyle="1" w:styleId="afff8">
    <w:name w:val="五级条标题"/>
    <w:basedOn w:val="afff7"/>
    <w:next w:val="aff7"/>
    <w:qFormat/>
    <w:rsid w:val="007D625E"/>
    <w:pPr>
      <w:numPr>
        <w:ilvl w:val="5"/>
      </w:numPr>
      <w:outlineLvl w:val="6"/>
    </w:pPr>
  </w:style>
  <w:style w:type="paragraph" w:customStyle="1" w:styleId="afff9">
    <w:name w:val="注："/>
    <w:next w:val="aff7"/>
    <w:qFormat/>
    <w:rsid w:val="007D625E"/>
    <w:pPr>
      <w:widowControl w:val="0"/>
      <w:autoSpaceDE w:val="0"/>
      <w:autoSpaceDN w:val="0"/>
      <w:ind w:left="726" w:hanging="363"/>
      <w:jc w:val="both"/>
    </w:pPr>
    <w:rPr>
      <w:rFonts w:ascii="宋体"/>
      <w:sz w:val="18"/>
      <w:szCs w:val="18"/>
    </w:rPr>
  </w:style>
  <w:style w:type="paragraph" w:customStyle="1" w:styleId="afffa">
    <w:name w:val="注×："/>
    <w:rsid w:val="007D625E"/>
    <w:pPr>
      <w:widowControl w:val="0"/>
      <w:autoSpaceDE w:val="0"/>
      <w:autoSpaceDN w:val="0"/>
      <w:ind w:left="811" w:hanging="448"/>
      <w:jc w:val="both"/>
    </w:pPr>
    <w:rPr>
      <w:rFonts w:ascii="宋体"/>
      <w:sz w:val="18"/>
      <w:szCs w:val="18"/>
    </w:rPr>
  </w:style>
  <w:style w:type="paragraph" w:customStyle="1" w:styleId="af">
    <w:name w:val="字母编号列项（一级）"/>
    <w:qFormat/>
    <w:rsid w:val="007D625E"/>
    <w:pPr>
      <w:numPr>
        <w:numId w:val="4"/>
      </w:numPr>
      <w:jc w:val="both"/>
    </w:pPr>
    <w:rPr>
      <w:rFonts w:ascii="宋体"/>
      <w:sz w:val="21"/>
    </w:rPr>
  </w:style>
  <w:style w:type="paragraph" w:customStyle="1" w:styleId="ab">
    <w:name w:val="列项◆（三级）"/>
    <w:basedOn w:val="afb"/>
    <w:rsid w:val="007D625E"/>
    <w:pPr>
      <w:numPr>
        <w:ilvl w:val="2"/>
        <w:numId w:val="3"/>
      </w:numPr>
    </w:pPr>
    <w:rPr>
      <w:rFonts w:ascii="宋体"/>
      <w:szCs w:val="21"/>
    </w:rPr>
  </w:style>
  <w:style w:type="paragraph" w:customStyle="1" w:styleId="af1">
    <w:name w:val="编号列项（三级）"/>
    <w:qFormat/>
    <w:rsid w:val="007D625E"/>
    <w:pPr>
      <w:numPr>
        <w:ilvl w:val="2"/>
        <w:numId w:val="4"/>
      </w:numPr>
    </w:pPr>
    <w:rPr>
      <w:rFonts w:ascii="宋体"/>
      <w:sz w:val="21"/>
    </w:rPr>
  </w:style>
  <w:style w:type="paragraph" w:customStyle="1" w:styleId="afffb">
    <w:name w:val="示例×："/>
    <w:basedOn w:val="a5"/>
    <w:qFormat/>
    <w:rsid w:val="007D625E"/>
    <w:pPr>
      <w:numPr>
        <w:numId w:val="0"/>
      </w:numPr>
      <w:spacing w:beforeLines="0" w:afterLines="0"/>
      <w:ind w:firstLine="363"/>
      <w:outlineLvl w:val="9"/>
    </w:pPr>
    <w:rPr>
      <w:rFonts w:ascii="宋体" w:eastAsia="宋体"/>
      <w:sz w:val="18"/>
      <w:szCs w:val="18"/>
    </w:rPr>
  </w:style>
  <w:style w:type="paragraph" w:customStyle="1" w:styleId="afffc">
    <w:name w:val="二级无"/>
    <w:basedOn w:val="afff2"/>
    <w:rsid w:val="007D625E"/>
    <w:pPr>
      <w:spacing w:beforeLines="0" w:afterLines="0"/>
    </w:pPr>
    <w:rPr>
      <w:rFonts w:ascii="宋体" w:eastAsia="宋体"/>
    </w:rPr>
  </w:style>
  <w:style w:type="paragraph" w:customStyle="1" w:styleId="afffd">
    <w:name w:val="注：（正文）"/>
    <w:basedOn w:val="afff9"/>
    <w:next w:val="aff7"/>
    <w:qFormat/>
    <w:rsid w:val="007D625E"/>
  </w:style>
  <w:style w:type="paragraph" w:customStyle="1" w:styleId="a4">
    <w:name w:val="注×：（正文）"/>
    <w:qFormat/>
    <w:rsid w:val="007D625E"/>
    <w:pPr>
      <w:numPr>
        <w:numId w:val="5"/>
      </w:numPr>
      <w:jc w:val="both"/>
    </w:pPr>
    <w:rPr>
      <w:rFonts w:ascii="宋体"/>
      <w:sz w:val="18"/>
      <w:szCs w:val="18"/>
    </w:rPr>
  </w:style>
  <w:style w:type="paragraph" w:customStyle="1" w:styleId="afffe">
    <w:name w:val="标准标志"/>
    <w:next w:val="afb"/>
    <w:rsid w:val="007D625E"/>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
    <w:name w:val="标准称谓"/>
    <w:next w:val="afb"/>
    <w:rsid w:val="007D625E"/>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0">
    <w:name w:val="标准书脚_偶数页"/>
    <w:qFormat/>
    <w:rsid w:val="007D625E"/>
    <w:pPr>
      <w:spacing w:before="120"/>
      <w:ind w:left="221"/>
    </w:pPr>
    <w:rPr>
      <w:rFonts w:ascii="宋体"/>
      <w:sz w:val="18"/>
      <w:szCs w:val="18"/>
    </w:rPr>
  </w:style>
  <w:style w:type="paragraph" w:customStyle="1" w:styleId="affff1">
    <w:name w:val="标准书眉_偶数页"/>
    <w:basedOn w:val="afff1"/>
    <w:next w:val="afb"/>
    <w:rsid w:val="007D625E"/>
    <w:pPr>
      <w:jc w:val="left"/>
    </w:pPr>
  </w:style>
  <w:style w:type="paragraph" w:customStyle="1" w:styleId="affff2">
    <w:name w:val="标准书眉一"/>
    <w:qFormat/>
    <w:rsid w:val="007D625E"/>
    <w:pPr>
      <w:jc w:val="both"/>
    </w:pPr>
  </w:style>
  <w:style w:type="paragraph" w:customStyle="1" w:styleId="affff3">
    <w:name w:val="参考文献"/>
    <w:basedOn w:val="afb"/>
    <w:next w:val="aff7"/>
    <w:qFormat/>
    <w:rsid w:val="007D625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b"/>
    <w:next w:val="aff7"/>
    <w:qFormat/>
    <w:rsid w:val="007D625E"/>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5">
    <w:name w:val="发布"/>
    <w:basedOn w:val="afc"/>
    <w:qFormat/>
    <w:rsid w:val="007D625E"/>
    <w:rPr>
      <w:rFonts w:ascii="黑体" w:eastAsia="黑体"/>
      <w:spacing w:val="85"/>
      <w:w w:val="100"/>
      <w:position w:val="3"/>
      <w:sz w:val="28"/>
      <w:szCs w:val="28"/>
    </w:rPr>
  </w:style>
  <w:style w:type="paragraph" w:customStyle="1" w:styleId="affff6">
    <w:name w:val="发布部门"/>
    <w:next w:val="aff7"/>
    <w:qFormat/>
    <w:rsid w:val="007D625E"/>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发布日期"/>
    <w:qFormat/>
    <w:rsid w:val="007D625E"/>
    <w:pPr>
      <w:framePr w:w="3997" w:h="471" w:hRule="exact" w:vSpace="181" w:wrap="around" w:hAnchor="page" w:x="7089" w:y="14097" w:anchorLock="1"/>
    </w:pPr>
    <w:rPr>
      <w:rFonts w:eastAsia="黑体"/>
      <w:sz w:val="28"/>
    </w:rPr>
  </w:style>
  <w:style w:type="paragraph" w:customStyle="1" w:styleId="affff8">
    <w:name w:val="封面标准代替信息"/>
    <w:qFormat/>
    <w:rsid w:val="007D625E"/>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7D625E"/>
    <w:pPr>
      <w:widowControl w:val="0"/>
      <w:kinsoku w:val="0"/>
      <w:overflowPunct w:val="0"/>
      <w:autoSpaceDE w:val="0"/>
      <w:autoSpaceDN w:val="0"/>
      <w:spacing w:before="308"/>
      <w:jc w:val="right"/>
      <w:textAlignment w:val="center"/>
    </w:pPr>
    <w:rPr>
      <w:sz w:val="28"/>
    </w:rPr>
  </w:style>
  <w:style w:type="paragraph" w:customStyle="1" w:styleId="affff9">
    <w:name w:val="封面标准名称"/>
    <w:rsid w:val="007D625E"/>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a">
    <w:name w:val="封面标准英文名称"/>
    <w:basedOn w:val="affff9"/>
    <w:qFormat/>
    <w:rsid w:val="007D625E"/>
    <w:pPr>
      <w:framePr w:wrap="around"/>
      <w:spacing w:before="370" w:line="400" w:lineRule="exact"/>
    </w:pPr>
    <w:rPr>
      <w:rFonts w:ascii="Times New Roman"/>
      <w:sz w:val="28"/>
      <w:szCs w:val="28"/>
    </w:rPr>
  </w:style>
  <w:style w:type="paragraph" w:customStyle="1" w:styleId="affffb">
    <w:name w:val="封面一致性程度标识"/>
    <w:basedOn w:val="affffa"/>
    <w:rsid w:val="007D625E"/>
    <w:pPr>
      <w:framePr w:wrap="around"/>
      <w:spacing w:before="440"/>
    </w:pPr>
    <w:rPr>
      <w:rFonts w:ascii="宋体" w:eastAsia="宋体"/>
    </w:rPr>
  </w:style>
  <w:style w:type="paragraph" w:customStyle="1" w:styleId="affffc">
    <w:name w:val="封面标准文稿类别"/>
    <w:basedOn w:val="affffb"/>
    <w:qFormat/>
    <w:rsid w:val="007D625E"/>
    <w:pPr>
      <w:framePr w:wrap="around"/>
      <w:spacing w:after="160" w:line="240" w:lineRule="auto"/>
    </w:pPr>
    <w:rPr>
      <w:sz w:val="24"/>
    </w:rPr>
  </w:style>
  <w:style w:type="paragraph" w:customStyle="1" w:styleId="affffd">
    <w:name w:val="封面标准文稿编辑信息"/>
    <w:basedOn w:val="affffc"/>
    <w:rsid w:val="007D625E"/>
    <w:pPr>
      <w:framePr w:wrap="around"/>
      <w:spacing w:before="180" w:line="180" w:lineRule="exact"/>
    </w:pPr>
    <w:rPr>
      <w:sz w:val="21"/>
    </w:rPr>
  </w:style>
  <w:style w:type="paragraph" w:customStyle="1" w:styleId="affffe">
    <w:name w:val="封面正文"/>
    <w:qFormat/>
    <w:rsid w:val="007D625E"/>
    <w:pPr>
      <w:jc w:val="both"/>
    </w:pPr>
  </w:style>
  <w:style w:type="paragraph" w:customStyle="1" w:styleId="af2">
    <w:name w:val="附录标识"/>
    <w:basedOn w:val="afb"/>
    <w:next w:val="aff7"/>
    <w:rsid w:val="007D625E"/>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7"/>
    <w:next w:val="aff7"/>
    <w:rsid w:val="007D625E"/>
    <w:pPr>
      <w:ind w:firstLineChars="0" w:firstLine="0"/>
      <w:jc w:val="center"/>
    </w:pPr>
    <w:rPr>
      <w:rFonts w:ascii="黑体" w:eastAsia="黑体"/>
    </w:rPr>
  </w:style>
  <w:style w:type="paragraph" w:customStyle="1" w:styleId="ad">
    <w:name w:val="附录表标号"/>
    <w:basedOn w:val="afb"/>
    <w:next w:val="aff7"/>
    <w:qFormat/>
    <w:rsid w:val="007D625E"/>
    <w:pPr>
      <w:numPr>
        <w:numId w:val="7"/>
      </w:numPr>
      <w:tabs>
        <w:tab w:val="clear" w:pos="0"/>
      </w:tabs>
      <w:spacing w:line="14" w:lineRule="exact"/>
      <w:ind w:left="811" w:hanging="448"/>
      <w:jc w:val="center"/>
      <w:outlineLvl w:val="0"/>
    </w:pPr>
    <w:rPr>
      <w:color w:val="FFFFFF"/>
    </w:rPr>
  </w:style>
  <w:style w:type="paragraph" w:customStyle="1" w:styleId="ae">
    <w:name w:val="附录表标题"/>
    <w:basedOn w:val="afb"/>
    <w:next w:val="aff7"/>
    <w:qFormat/>
    <w:rsid w:val="007D625E"/>
    <w:pPr>
      <w:numPr>
        <w:ilvl w:val="1"/>
        <w:numId w:val="7"/>
      </w:numPr>
      <w:tabs>
        <w:tab w:val="left" w:pos="180"/>
      </w:tabs>
      <w:spacing w:beforeLines="50" w:afterLines="50"/>
      <w:ind w:left="0" w:firstLine="0"/>
      <w:jc w:val="center"/>
    </w:pPr>
    <w:rPr>
      <w:rFonts w:ascii="黑体" w:eastAsia="黑体"/>
      <w:szCs w:val="21"/>
    </w:rPr>
  </w:style>
  <w:style w:type="paragraph" w:customStyle="1" w:styleId="af5">
    <w:name w:val="附录二级条标题"/>
    <w:basedOn w:val="afb"/>
    <w:next w:val="aff7"/>
    <w:qFormat/>
    <w:rsid w:val="007D625E"/>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5"/>
    <w:qFormat/>
    <w:rsid w:val="007D625E"/>
    <w:pPr>
      <w:tabs>
        <w:tab w:val="clear" w:pos="360"/>
      </w:tabs>
      <w:spacing w:beforeLines="0" w:afterLines="0"/>
    </w:pPr>
    <w:rPr>
      <w:rFonts w:ascii="宋体" w:eastAsia="宋体"/>
      <w:szCs w:val="21"/>
    </w:rPr>
  </w:style>
  <w:style w:type="paragraph" w:customStyle="1" w:styleId="afffff1">
    <w:name w:val="附录公式"/>
    <w:basedOn w:val="aff7"/>
    <w:next w:val="aff7"/>
    <w:link w:val="Char3"/>
    <w:qFormat/>
    <w:rsid w:val="007D625E"/>
  </w:style>
  <w:style w:type="character" w:customStyle="1" w:styleId="Char3">
    <w:name w:val="附录公式 Char"/>
    <w:basedOn w:val="Char1"/>
    <w:link w:val="afffff1"/>
    <w:qFormat/>
    <w:rsid w:val="007D625E"/>
    <w:rPr>
      <w:rFonts w:ascii="宋体"/>
      <w:sz w:val="21"/>
      <w:lang w:val="en-US" w:eastAsia="zh-CN" w:bidi="ar-SA"/>
    </w:rPr>
  </w:style>
  <w:style w:type="paragraph" w:customStyle="1" w:styleId="afffff2">
    <w:name w:val="附录公式编号制表符"/>
    <w:basedOn w:val="afb"/>
    <w:next w:val="aff7"/>
    <w:qFormat/>
    <w:rsid w:val="007D625E"/>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7"/>
    <w:qFormat/>
    <w:rsid w:val="007D625E"/>
    <w:pPr>
      <w:numPr>
        <w:ilvl w:val="4"/>
      </w:numPr>
      <w:outlineLvl w:val="4"/>
    </w:pPr>
  </w:style>
  <w:style w:type="paragraph" w:customStyle="1" w:styleId="afffff3">
    <w:name w:val="附录三级无"/>
    <w:basedOn w:val="af6"/>
    <w:qFormat/>
    <w:rsid w:val="007D625E"/>
    <w:pPr>
      <w:tabs>
        <w:tab w:val="clear" w:pos="360"/>
      </w:tabs>
      <w:spacing w:beforeLines="0" w:afterLines="0"/>
    </w:pPr>
    <w:rPr>
      <w:rFonts w:ascii="宋体" w:eastAsia="宋体"/>
      <w:szCs w:val="21"/>
    </w:rPr>
  </w:style>
  <w:style w:type="paragraph" w:customStyle="1" w:styleId="afa">
    <w:name w:val="附录数字编号列项（二级）"/>
    <w:qFormat/>
    <w:rsid w:val="007D625E"/>
    <w:pPr>
      <w:numPr>
        <w:ilvl w:val="1"/>
        <w:numId w:val="8"/>
      </w:numPr>
    </w:pPr>
    <w:rPr>
      <w:rFonts w:ascii="宋体"/>
      <w:sz w:val="21"/>
    </w:rPr>
  </w:style>
  <w:style w:type="paragraph" w:customStyle="1" w:styleId="af7">
    <w:name w:val="附录四级条标题"/>
    <w:basedOn w:val="af6"/>
    <w:next w:val="aff7"/>
    <w:rsid w:val="007D625E"/>
    <w:pPr>
      <w:numPr>
        <w:ilvl w:val="5"/>
      </w:numPr>
      <w:outlineLvl w:val="5"/>
    </w:pPr>
  </w:style>
  <w:style w:type="paragraph" w:customStyle="1" w:styleId="afffff4">
    <w:name w:val="附录四级无"/>
    <w:basedOn w:val="af7"/>
    <w:rsid w:val="007D625E"/>
    <w:pPr>
      <w:tabs>
        <w:tab w:val="clear" w:pos="360"/>
      </w:tabs>
      <w:spacing w:beforeLines="0" w:afterLines="0"/>
    </w:pPr>
    <w:rPr>
      <w:rFonts w:ascii="宋体" w:eastAsia="宋体"/>
      <w:szCs w:val="21"/>
    </w:rPr>
  </w:style>
  <w:style w:type="paragraph" w:customStyle="1" w:styleId="a7">
    <w:name w:val="附录图标号"/>
    <w:basedOn w:val="afb"/>
    <w:qFormat/>
    <w:rsid w:val="007D625E"/>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b"/>
    <w:next w:val="aff7"/>
    <w:qFormat/>
    <w:rsid w:val="007D625E"/>
    <w:pPr>
      <w:numPr>
        <w:ilvl w:val="1"/>
        <w:numId w:val="9"/>
      </w:numPr>
      <w:tabs>
        <w:tab w:val="left" w:pos="363"/>
      </w:tabs>
      <w:spacing w:beforeLines="50" w:afterLines="50"/>
      <w:ind w:left="0" w:firstLine="0"/>
      <w:jc w:val="center"/>
    </w:pPr>
    <w:rPr>
      <w:rFonts w:ascii="黑体" w:eastAsia="黑体"/>
      <w:szCs w:val="21"/>
    </w:rPr>
  </w:style>
  <w:style w:type="paragraph" w:customStyle="1" w:styleId="af8">
    <w:name w:val="附录五级条标题"/>
    <w:basedOn w:val="af7"/>
    <w:next w:val="aff7"/>
    <w:rsid w:val="007D625E"/>
    <w:pPr>
      <w:numPr>
        <w:ilvl w:val="6"/>
      </w:numPr>
      <w:outlineLvl w:val="6"/>
    </w:pPr>
  </w:style>
  <w:style w:type="paragraph" w:customStyle="1" w:styleId="afffff5">
    <w:name w:val="附录五级无"/>
    <w:basedOn w:val="af8"/>
    <w:qFormat/>
    <w:rsid w:val="007D625E"/>
    <w:pPr>
      <w:tabs>
        <w:tab w:val="clear" w:pos="360"/>
      </w:tabs>
      <w:spacing w:beforeLines="0" w:afterLines="0"/>
    </w:pPr>
    <w:rPr>
      <w:rFonts w:ascii="宋体" w:eastAsia="宋体"/>
      <w:szCs w:val="21"/>
    </w:rPr>
  </w:style>
  <w:style w:type="paragraph" w:customStyle="1" w:styleId="af3">
    <w:name w:val="附录章标题"/>
    <w:next w:val="aff7"/>
    <w:qFormat/>
    <w:rsid w:val="007D625E"/>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7"/>
    <w:rsid w:val="007D625E"/>
    <w:pPr>
      <w:numPr>
        <w:ilvl w:val="2"/>
      </w:numPr>
      <w:autoSpaceDN w:val="0"/>
      <w:spacing w:beforeLines="50" w:afterLines="50"/>
      <w:outlineLvl w:val="2"/>
    </w:pPr>
  </w:style>
  <w:style w:type="paragraph" w:customStyle="1" w:styleId="afffff6">
    <w:name w:val="附录一级无"/>
    <w:basedOn w:val="af4"/>
    <w:qFormat/>
    <w:rsid w:val="007D625E"/>
    <w:pPr>
      <w:tabs>
        <w:tab w:val="clear" w:pos="360"/>
      </w:tabs>
      <w:spacing w:beforeLines="0" w:afterLines="0"/>
    </w:pPr>
    <w:rPr>
      <w:rFonts w:ascii="宋体" w:eastAsia="宋体"/>
      <w:szCs w:val="21"/>
    </w:rPr>
  </w:style>
  <w:style w:type="paragraph" w:customStyle="1" w:styleId="af9">
    <w:name w:val="附录字母编号列项（一级）"/>
    <w:qFormat/>
    <w:rsid w:val="007D625E"/>
    <w:pPr>
      <w:numPr>
        <w:numId w:val="8"/>
      </w:numPr>
    </w:pPr>
    <w:rPr>
      <w:rFonts w:ascii="宋体"/>
      <w:sz w:val="21"/>
    </w:rPr>
  </w:style>
  <w:style w:type="paragraph" w:customStyle="1" w:styleId="afffff7">
    <w:name w:val="列项说明"/>
    <w:basedOn w:val="afb"/>
    <w:rsid w:val="007D625E"/>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qFormat/>
    <w:rsid w:val="007D625E"/>
    <w:pPr>
      <w:ind w:leftChars="400" w:left="600" w:hangingChars="200" w:hanging="200"/>
    </w:pPr>
    <w:rPr>
      <w:rFonts w:ascii="宋体"/>
      <w:sz w:val="21"/>
    </w:rPr>
  </w:style>
  <w:style w:type="paragraph" w:customStyle="1" w:styleId="afffff9">
    <w:name w:val="目次、索引正文"/>
    <w:rsid w:val="007D625E"/>
    <w:pPr>
      <w:spacing w:line="320" w:lineRule="exact"/>
      <w:jc w:val="both"/>
    </w:pPr>
    <w:rPr>
      <w:rFonts w:ascii="宋体"/>
      <w:sz w:val="21"/>
    </w:rPr>
  </w:style>
  <w:style w:type="paragraph" w:customStyle="1" w:styleId="afffffa">
    <w:name w:val="其他标准标志"/>
    <w:basedOn w:val="afffe"/>
    <w:rsid w:val="007D625E"/>
    <w:pPr>
      <w:framePr w:w="6101" w:wrap="around" w:vAnchor="page" w:hAnchor="page" w:x="4673" w:y="942"/>
    </w:pPr>
    <w:rPr>
      <w:w w:val="130"/>
    </w:rPr>
  </w:style>
  <w:style w:type="paragraph" w:customStyle="1" w:styleId="afffffb">
    <w:name w:val="其他标准称谓"/>
    <w:next w:val="afb"/>
    <w:rsid w:val="007D625E"/>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f6"/>
    <w:rsid w:val="007D625E"/>
    <w:pPr>
      <w:framePr w:wrap="around" w:y="15310"/>
      <w:spacing w:line="0" w:lineRule="atLeast"/>
    </w:pPr>
    <w:rPr>
      <w:rFonts w:ascii="黑体" w:eastAsia="黑体"/>
      <w:b w:val="0"/>
    </w:rPr>
  </w:style>
  <w:style w:type="paragraph" w:customStyle="1" w:styleId="afffffd">
    <w:name w:val="前言、引言标题"/>
    <w:next w:val="aff7"/>
    <w:qFormat/>
    <w:rsid w:val="007D625E"/>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fff4"/>
    <w:qFormat/>
    <w:rsid w:val="007D625E"/>
    <w:pPr>
      <w:spacing w:beforeLines="0" w:afterLines="0"/>
    </w:pPr>
    <w:rPr>
      <w:rFonts w:ascii="宋体" w:eastAsia="宋体"/>
    </w:rPr>
  </w:style>
  <w:style w:type="paragraph" w:customStyle="1" w:styleId="affffff">
    <w:name w:val="实施日期"/>
    <w:basedOn w:val="affff7"/>
    <w:rsid w:val="007D625E"/>
    <w:pPr>
      <w:framePr w:wrap="around" w:vAnchor="page" w:hAnchor="text"/>
      <w:jc w:val="right"/>
    </w:pPr>
  </w:style>
  <w:style w:type="paragraph" w:customStyle="1" w:styleId="affffff0">
    <w:name w:val="示例后文字"/>
    <w:basedOn w:val="aff7"/>
    <w:next w:val="aff7"/>
    <w:qFormat/>
    <w:rsid w:val="007D625E"/>
    <w:pPr>
      <w:ind w:firstLine="360"/>
    </w:pPr>
    <w:rPr>
      <w:sz w:val="18"/>
    </w:rPr>
  </w:style>
  <w:style w:type="paragraph" w:customStyle="1" w:styleId="affffff1">
    <w:name w:val="首示例"/>
    <w:next w:val="aff7"/>
    <w:link w:val="Char4"/>
    <w:qFormat/>
    <w:rsid w:val="007D625E"/>
    <w:pPr>
      <w:tabs>
        <w:tab w:val="left" w:pos="360"/>
      </w:tabs>
    </w:pPr>
    <w:rPr>
      <w:rFonts w:ascii="宋体" w:hAnsi="宋体"/>
      <w:kern w:val="2"/>
      <w:sz w:val="18"/>
      <w:szCs w:val="18"/>
    </w:rPr>
  </w:style>
  <w:style w:type="character" w:customStyle="1" w:styleId="Char4">
    <w:name w:val="首示例 Char"/>
    <w:basedOn w:val="afc"/>
    <w:link w:val="affffff1"/>
    <w:qFormat/>
    <w:rsid w:val="007D625E"/>
    <w:rPr>
      <w:rFonts w:ascii="宋体" w:hAnsi="宋体"/>
      <w:kern w:val="2"/>
      <w:sz w:val="18"/>
      <w:szCs w:val="18"/>
      <w:lang w:val="en-US" w:eastAsia="zh-CN" w:bidi="ar-SA"/>
    </w:rPr>
  </w:style>
  <w:style w:type="paragraph" w:customStyle="1" w:styleId="affffff2">
    <w:name w:val="四级无"/>
    <w:basedOn w:val="afff7"/>
    <w:rsid w:val="007D625E"/>
    <w:pPr>
      <w:spacing w:beforeLines="0" w:afterLines="0"/>
    </w:pPr>
    <w:rPr>
      <w:rFonts w:ascii="宋体" w:eastAsia="宋体"/>
    </w:rPr>
  </w:style>
  <w:style w:type="paragraph" w:customStyle="1" w:styleId="affffff3">
    <w:name w:val="条文脚注"/>
    <w:basedOn w:val="ac"/>
    <w:qFormat/>
    <w:rsid w:val="007D625E"/>
    <w:pPr>
      <w:numPr>
        <w:numId w:val="0"/>
      </w:numPr>
      <w:jc w:val="both"/>
    </w:pPr>
  </w:style>
  <w:style w:type="paragraph" w:customStyle="1" w:styleId="affffff4">
    <w:name w:val="图标脚注说明"/>
    <w:basedOn w:val="aff7"/>
    <w:rsid w:val="007D625E"/>
    <w:pPr>
      <w:ind w:left="840" w:firstLineChars="0" w:hanging="420"/>
    </w:pPr>
    <w:rPr>
      <w:sz w:val="18"/>
      <w:szCs w:val="18"/>
    </w:rPr>
  </w:style>
  <w:style w:type="paragraph" w:customStyle="1" w:styleId="affffff5">
    <w:name w:val="图表脚注说明"/>
    <w:basedOn w:val="afb"/>
    <w:rsid w:val="007D625E"/>
    <w:pPr>
      <w:ind w:left="544" w:hanging="181"/>
    </w:pPr>
    <w:rPr>
      <w:rFonts w:ascii="宋体"/>
      <w:sz w:val="18"/>
      <w:szCs w:val="18"/>
    </w:rPr>
  </w:style>
  <w:style w:type="paragraph" w:customStyle="1" w:styleId="affffff6">
    <w:name w:val="图的脚注"/>
    <w:next w:val="aff7"/>
    <w:qFormat/>
    <w:rsid w:val="007D625E"/>
    <w:pPr>
      <w:widowControl w:val="0"/>
      <w:ind w:leftChars="200" w:left="840" w:hangingChars="200" w:hanging="420"/>
      <w:jc w:val="both"/>
    </w:pPr>
    <w:rPr>
      <w:rFonts w:ascii="宋体"/>
      <w:sz w:val="18"/>
    </w:rPr>
  </w:style>
  <w:style w:type="paragraph" w:customStyle="1" w:styleId="affffff7">
    <w:name w:val="文献分类号"/>
    <w:qFormat/>
    <w:rsid w:val="007D625E"/>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fff8"/>
    <w:rsid w:val="007D625E"/>
    <w:pPr>
      <w:spacing w:beforeLines="0" w:afterLines="0"/>
    </w:pPr>
    <w:rPr>
      <w:rFonts w:ascii="宋体" w:eastAsia="宋体"/>
    </w:rPr>
  </w:style>
  <w:style w:type="paragraph" w:customStyle="1" w:styleId="affffff9">
    <w:name w:val="一级无"/>
    <w:basedOn w:val="a6"/>
    <w:qFormat/>
    <w:rsid w:val="007D625E"/>
    <w:pPr>
      <w:spacing w:beforeLines="0" w:afterLines="0"/>
    </w:pPr>
    <w:rPr>
      <w:rFonts w:ascii="宋体" w:eastAsia="宋体"/>
    </w:rPr>
  </w:style>
  <w:style w:type="paragraph" w:customStyle="1" w:styleId="affffffa">
    <w:name w:val="正文表标题"/>
    <w:next w:val="aff7"/>
    <w:qFormat/>
    <w:rsid w:val="007D625E"/>
    <w:pPr>
      <w:tabs>
        <w:tab w:val="left" w:pos="360"/>
      </w:tabs>
      <w:spacing w:beforeLines="50" w:afterLines="50"/>
      <w:jc w:val="center"/>
    </w:pPr>
    <w:rPr>
      <w:rFonts w:ascii="黑体" w:eastAsia="黑体"/>
      <w:sz w:val="21"/>
    </w:rPr>
  </w:style>
  <w:style w:type="paragraph" w:customStyle="1" w:styleId="affffffb">
    <w:name w:val="正文公式编号制表符"/>
    <w:basedOn w:val="aff7"/>
    <w:next w:val="aff7"/>
    <w:qFormat/>
    <w:rsid w:val="007D625E"/>
    <w:pPr>
      <w:ind w:firstLineChars="0" w:firstLine="0"/>
    </w:pPr>
  </w:style>
  <w:style w:type="paragraph" w:customStyle="1" w:styleId="affffffc">
    <w:name w:val="正文图标题"/>
    <w:next w:val="aff7"/>
    <w:qFormat/>
    <w:rsid w:val="007D625E"/>
    <w:pPr>
      <w:tabs>
        <w:tab w:val="left" w:pos="360"/>
      </w:tabs>
      <w:spacing w:beforeLines="50" w:afterLines="50"/>
      <w:jc w:val="center"/>
    </w:pPr>
    <w:rPr>
      <w:rFonts w:ascii="黑体" w:eastAsia="黑体"/>
      <w:sz w:val="21"/>
    </w:rPr>
  </w:style>
  <w:style w:type="paragraph" w:customStyle="1" w:styleId="affffffd">
    <w:name w:val="终结线"/>
    <w:basedOn w:val="afb"/>
    <w:rsid w:val="007D625E"/>
    <w:pPr>
      <w:framePr w:hSpace="181" w:vSpace="181" w:wrap="around" w:vAnchor="text" w:hAnchor="margin" w:xAlign="center" w:y="285"/>
    </w:pPr>
  </w:style>
  <w:style w:type="paragraph" w:customStyle="1" w:styleId="affffffe">
    <w:name w:val="其他发布日期"/>
    <w:basedOn w:val="affff7"/>
    <w:qFormat/>
    <w:rsid w:val="007D625E"/>
    <w:pPr>
      <w:framePr w:wrap="around" w:vAnchor="page" w:hAnchor="text" w:x="1419"/>
    </w:pPr>
  </w:style>
  <w:style w:type="paragraph" w:customStyle="1" w:styleId="afffffff">
    <w:name w:val="其他实施日期"/>
    <w:basedOn w:val="affffff"/>
    <w:rsid w:val="007D625E"/>
    <w:pPr>
      <w:framePr w:wrap="around"/>
    </w:pPr>
  </w:style>
  <w:style w:type="paragraph" w:customStyle="1" w:styleId="22">
    <w:name w:val="封面标准名称2"/>
    <w:basedOn w:val="affff9"/>
    <w:qFormat/>
    <w:rsid w:val="007D625E"/>
    <w:pPr>
      <w:framePr w:wrap="around" w:y="4469"/>
      <w:spacing w:beforeLines="630"/>
    </w:pPr>
  </w:style>
  <w:style w:type="paragraph" w:customStyle="1" w:styleId="23">
    <w:name w:val="封面标准英文名称2"/>
    <w:basedOn w:val="affffa"/>
    <w:rsid w:val="007D625E"/>
    <w:pPr>
      <w:framePr w:wrap="around" w:y="4469"/>
    </w:pPr>
  </w:style>
  <w:style w:type="paragraph" w:customStyle="1" w:styleId="24">
    <w:name w:val="封面一致性程度标识2"/>
    <w:basedOn w:val="affffb"/>
    <w:rsid w:val="007D625E"/>
    <w:pPr>
      <w:framePr w:wrap="around" w:y="4469"/>
    </w:pPr>
  </w:style>
  <w:style w:type="paragraph" w:customStyle="1" w:styleId="25">
    <w:name w:val="封面标准文稿类别2"/>
    <w:basedOn w:val="affffc"/>
    <w:qFormat/>
    <w:rsid w:val="007D625E"/>
    <w:pPr>
      <w:framePr w:wrap="around" w:y="4469"/>
    </w:pPr>
  </w:style>
  <w:style w:type="paragraph" w:customStyle="1" w:styleId="26">
    <w:name w:val="封面标准文稿编辑信息2"/>
    <w:basedOn w:val="affffd"/>
    <w:qFormat/>
    <w:rsid w:val="007D625E"/>
    <w:pPr>
      <w:framePr w:wrap="around" w:y="4469"/>
    </w:pPr>
  </w:style>
  <w:style w:type="paragraph" w:customStyle="1" w:styleId="a0">
    <w:name w:val="二级无标题条"/>
    <w:basedOn w:val="afb"/>
    <w:qFormat/>
    <w:rsid w:val="007D625E"/>
    <w:pPr>
      <w:numPr>
        <w:ilvl w:val="3"/>
        <w:numId w:val="10"/>
      </w:numPr>
    </w:pPr>
  </w:style>
  <w:style w:type="paragraph" w:customStyle="1" w:styleId="a1">
    <w:name w:val="三级无标题条"/>
    <w:basedOn w:val="afb"/>
    <w:qFormat/>
    <w:rsid w:val="007D625E"/>
    <w:pPr>
      <w:numPr>
        <w:ilvl w:val="4"/>
        <w:numId w:val="10"/>
      </w:numPr>
    </w:pPr>
  </w:style>
  <w:style w:type="paragraph" w:customStyle="1" w:styleId="a2">
    <w:name w:val="四级无标题条"/>
    <w:basedOn w:val="afb"/>
    <w:qFormat/>
    <w:rsid w:val="007D625E"/>
    <w:pPr>
      <w:numPr>
        <w:ilvl w:val="5"/>
        <w:numId w:val="10"/>
      </w:numPr>
    </w:pPr>
  </w:style>
  <w:style w:type="paragraph" w:customStyle="1" w:styleId="a3">
    <w:name w:val="五级无标题条"/>
    <w:basedOn w:val="afb"/>
    <w:qFormat/>
    <w:rsid w:val="007D625E"/>
    <w:pPr>
      <w:numPr>
        <w:ilvl w:val="6"/>
        <w:numId w:val="10"/>
      </w:numPr>
    </w:pPr>
  </w:style>
  <w:style w:type="paragraph" w:customStyle="1" w:styleId="a">
    <w:name w:val="一级无标题条"/>
    <w:basedOn w:val="afb"/>
    <w:qFormat/>
    <w:rsid w:val="007D625E"/>
    <w:pPr>
      <w:numPr>
        <w:ilvl w:val="2"/>
        <w:numId w:val="10"/>
      </w:numPr>
    </w:pPr>
  </w:style>
  <w:style w:type="paragraph" w:styleId="afffffff0">
    <w:name w:val="List Paragraph"/>
    <w:basedOn w:val="afb"/>
    <w:uiPriority w:val="34"/>
    <w:qFormat/>
    <w:rsid w:val="007D625E"/>
    <w:pPr>
      <w:ind w:firstLineChars="200" w:firstLine="420"/>
    </w:pPr>
  </w:style>
  <w:style w:type="character" w:customStyle="1" w:styleId="Char0">
    <w:name w:val="批注框文本 Char"/>
    <w:basedOn w:val="afc"/>
    <w:link w:val="aff3"/>
    <w:qFormat/>
    <w:rsid w:val="007D625E"/>
    <w:rPr>
      <w:kern w:val="2"/>
      <w:sz w:val="18"/>
      <w:szCs w:val="18"/>
    </w:rPr>
  </w:style>
  <w:style w:type="paragraph" w:customStyle="1" w:styleId="Default">
    <w:name w:val="Default"/>
    <w:qFormat/>
    <w:rsid w:val="007D625E"/>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7D625E"/>
    <w:pPr>
      <w:ind w:firstLineChars="200" w:firstLine="420"/>
    </w:pPr>
    <w:rPr>
      <w:rFonts w:ascii="Calibri" w:hAnsi="Calibri"/>
      <w:szCs w:val="22"/>
    </w:rPr>
  </w:style>
  <w:style w:type="character" w:customStyle="1" w:styleId="fontstyle01">
    <w:name w:val="fontstyle01"/>
    <w:basedOn w:val="afc"/>
    <w:qFormat/>
    <w:rsid w:val="007D625E"/>
    <w:rPr>
      <w:rFonts w:ascii="E-BZ+ZFJIa6-2" w:hAnsi="E-BZ+ZFJIa6-2" w:hint="default"/>
      <w:color w:val="000000"/>
      <w:sz w:val="18"/>
      <w:szCs w:val="18"/>
    </w:rPr>
  </w:style>
  <w:style w:type="paragraph" w:customStyle="1" w:styleId="Char5">
    <w:name w:val="一级条标题 Char"/>
    <w:next w:val="aff7"/>
    <w:qFormat/>
    <w:rsid w:val="007D625E"/>
    <w:pPr>
      <w:spacing w:beforeLines="50" w:afterLines="50"/>
      <w:ind w:left="426"/>
      <w:outlineLvl w:val="2"/>
    </w:pPr>
    <w:rPr>
      <w:rFonts w:ascii="黑体" w:eastAsia="黑体" w:hAnsi="Calibri"/>
      <w:sz w:val="21"/>
      <w:szCs w:val="21"/>
    </w:rPr>
  </w:style>
  <w:style w:type="character" w:customStyle="1" w:styleId="Char">
    <w:name w:val="批注文字 Char"/>
    <w:basedOn w:val="afc"/>
    <w:link w:val="aff1"/>
    <w:semiHidden/>
    <w:qFormat/>
    <w:rsid w:val="007D625E"/>
    <w:rPr>
      <w:kern w:val="2"/>
      <w:sz w:val="21"/>
      <w:szCs w:val="24"/>
    </w:rPr>
  </w:style>
  <w:style w:type="character" w:customStyle="1" w:styleId="Char2">
    <w:name w:val="批注主题 Char"/>
    <w:basedOn w:val="Char"/>
    <w:link w:val="aff8"/>
    <w:semiHidden/>
    <w:rsid w:val="007D625E"/>
    <w:rPr>
      <w:b/>
      <w:bCs/>
      <w:kern w:val="2"/>
      <w:sz w:val="21"/>
      <w:szCs w:val="24"/>
    </w:rPr>
  </w:style>
  <w:style w:type="character" w:styleId="afffffff1">
    <w:name w:val="Placeholder Text"/>
    <w:basedOn w:val="afc"/>
    <w:uiPriority w:val="99"/>
    <w:semiHidden/>
    <w:qFormat/>
    <w:rsid w:val="007D625E"/>
    <w:rPr>
      <w:color w:val="808080"/>
    </w:rPr>
  </w:style>
  <w:style w:type="character" w:customStyle="1" w:styleId="3Char">
    <w:name w:val="标题 3 Char"/>
    <w:basedOn w:val="afc"/>
    <w:link w:val="3"/>
    <w:uiPriority w:val="9"/>
    <w:qFormat/>
    <w:rsid w:val="007D625E"/>
    <w:rPr>
      <w:rFonts w:ascii="宋体" w:hAnsi="宋体" w:cs="宋体"/>
      <w:b/>
      <w:bCs/>
      <w:sz w:val="27"/>
      <w:szCs w:val="27"/>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B95FD9-80C5-4F4A-A95F-EF147748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1</TotalTime>
  <Pages>9</Pages>
  <Words>1001</Words>
  <Characters>5709</Characters>
  <Application>Microsoft Office Word</Application>
  <DocSecurity>0</DocSecurity>
  <Lines>47</Lines>
  <Paragraphs>13</Paragraphs>
  <ScaleCrop>false</ScaleCrop>
  <LinksUpToDate>false</LinksUpToDate>
  <CharactersWithSpaces>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2021-08-09T01:54:00Z</cp:lastPrinted>
  <dcterms:created xsi:type="dcterms:W3CDTF">2021-07-14T02:15:00Z</dcterms:created>
  <dcterms:modified xsi:type="dcterms:W3CDTF">2021-09-29T01:48:00Z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DA9846DBE4E249D1968C7CE178F5728A</vt:lpwstr>
  </property>
</Properties>
</file>