
<file path=[Content_Types].xml><?xml version="1.0" encoding="utf-8"?>
<Types xmlns="http://schemas.openxmlformats.org/package/2006/content-types">
  <Default Extension="bin" ContentType="application/vnd.ms-word.attachedToolbar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customizations.xml" ContentType="application/vnd.ms-word.keyMapCustomization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D3D09" w:rsidRDefault="005D3D09">
      <w:pPr>
        <w:outlineLvl w:val="0"/>
        <w:rPr>
          <w:rFonts w:eastAsia="方正黑体简体"/>
          <w:szCs w:val="32"/>
        </w:rPr>
      </w:pPr>
    </w:p>
    <w:p w:rsidR="005D3D09" w:rsidRDefault="00F305A6">
      <w:pPr>
        <w:outlineLvl w:val="0"/>
      </w:pPr>
      <w:r>
        <w:t>ICS 87.0</w:t>
      </w:r>
      <w:r>
        <w:rPr>
          <w:rFonts w:hint="eastAsia"/>
        </w:rPr>
        <w:t>4</w:t>
      </w:r>
      <w:r>
        <w:t>0</w:t>
      </w:r>
    </w:p>
    <w:p w:rsidR="005D3D09" w:rsidRDefault="00F305A6">
      <w:r>
        <w:t>CCS G5</w:t>
      </w:r>
      <w:r>
        <w:rPr>
          <w:rFonts w:hint="eastAsia"/>
        </w:rPr>
        <w:t>1</w:t>
      </w:r>
    </w:p>
    <w:p w:rsidR="005D3D09" w:rsidRDefault="005D3D09">
      <w:pPr>
        <w:rPr>
          <w:szCs w:val="22"/>
        </w:rPr>
      </w:pPr>
    </w:p>
    <w:p w:rsidR="005D3D09" w:rsidRDefault="00F305A6">
      <w:pPr>
        <w:jc w:val="center"/>
        <w:rPr>
          <w:rFonts w:eastAsia="黑体"/>
          <w:sz w:val="84"/>
          <w:szCs w:val="84"/>
        </w:rPr>
      </w:pPr>
      <w:r>
        <w:rPr>
          <w:rFonts w:eastAsia="黑体"/>
          <w:sz w:val="84"/>
          <w:szCs w:val="84"/>
        </w:rPr>
        <w:t>团</w:t>
      </w:r>
      <w:r>
        <w:rPr>
          <w:rFonts w:eastAsia="黑体"/>
          <w:sz w:val="84"/>
          <w:szCs w:val="84"/>
        </w:rPr>
        <w:t xml:space="preserve">   </w:t>
      </w:r>
      <w:r>
        <w:rPr>
          <w:rFonts w:eastAsia="黑体"/>
          <w:sz w:val="84"/>
          <w:szCs w:val="84"/>
        </w:rPr>
        <w:t>体</w:t>
      </w:r>
      <w:r>
        <w:rPr>
          <w:rFonts w:eastAsia="黑体"/>
          <w:sz w:val="84"/>
          <w:szCs w:val="84"/>
        </w:rPr>
        <w:t xml:space="preserve">   </w:t>
      </w:r>
      <w:r>
        <w:rPr>
          <w:rFonts w:eastAsia="黑体"/>
          <w:sz w:val="84"/>
          <w:szCs w:val="84"/>
        </w:rPr>
        <w:t>标</w:t>
      </w:r>
      <w:r>
        <w:rPr>
          <w:rFonts w:eastAsia="黑体"/>
          <w:sz w:val="84"/>
          <w:szCs w:val="84"/>
        </w:rPr>
        <w:t xml:space="preserve">   </w:t>
      </w:r>
      <w:r>
        <w:rPr>
          <w:rFonts w:eastAsia="黑体"/>
          <w:sz w:val="84"/>
          <w:szCs w:val="84"/>
        </w:rPr>
        <w:t>准</w:t>
      </w:r>
    </w:p>
    <w:p w:rsidR="005D3D09" w:rsidRDefault="005D3D09">
      <w:pPr>
        <w:jc w:val="right"/>
        <w:rPr>
          <w:szCs w:val="21"/>
        </w:rPr>
      </w:pPr>
    </w:p>
    <w:p w:rsidR="005D3D09" w:rsidRDefault="00F305A6">
      <w:pPr>
        <w:jc w:val="right"/>
        <w:rPr>
          <w:rFonts w:eastAsia="黑体"/>
          <w:sz w:val="24"/>
        </w:rPr>
      </w:pPr>
      <w:r>
        <w:rPr>
          <w:szCs w:val="21"/>
        </w:rPr>
        <w:t>T/CNCIA 010</w:t>
      </w:r>
      <w:r>
        <w:rPr>
          <w:rFonts w:hint="eastAsia"/>
          <w:szCs w:val="21"/>
        </w:rPr>
        <w:t>XX</w:t>
      </w:r>
      <w:r>
        <w:rPr>
          <w:rFonts w:hint="eastAsia"/>
          <w:szCs w:val="21"/>
        </w:rPr>
        <w:t>—</w:t>
      </w:r>
      <w:r>
        <w:rPr>
          <w:szCs w:val="21"/>
        </w:rPr>
        <w:t>20</w:t>
      </w:r>
      <w:r>
        <w:rPr>
          <w:rFonts w:hint="eastAsia"/>
          <w:szCs w:val="21"/>
        </w:rPr>
        <w:t>2X</w:t>
      </w:r>
    </w:p>
    <w:p w:rsidR="005D3D09" w:rsidRDefault="00035DB8">
      <w:pPr>
        <w:rPr>
          <w:b/>
          <w:sz w:val="48"/>
          <w:szCs w:val="48"/>
        </w:rPr>
      </w:pPr>
      <w:r w:rsidRPr="00035DB8">
        <w:pict>
          <v:shapetype id="_x0000_t32" coordsize="21600,21600" o:spt="32" o:oned="t" path="m,l21600,21600e" filled="f">
            <v:path arrowok="t" fillok="f" o:connecttype="none"/>
            <o:lock v:ext="edit" shapetype="t"/>
          </v:shapetype>
          <v:shape id="AutoShape 4" o:spid="_x0000_s1026" type="#_x0000_t32" style="position:absolute;left:0;text-align:left;margin-left:2.35pt;margin-top:5.6pt;width:466.8pt;height:0;z-index:251659264" o:gfxdata="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CQUQH40QAAAAcBAAAPAAAAAAAAAAEAIAAA&#10;ACIAAABkcnMvZG93bnJldi54bWxQSwECFAAUAAAACACHTuJA3pfa4toBAADBAwAADgAAAAAAAAAB&#10;ACAAAAAgAQAAZHJzL2Uyb0RvYy54bWxQSwUGAAAAAAYABgBZAQAAbAUAAAAA&#10;" strokeweight="1.5pt"/>
        </w:pict>
      </w:r>
    </w:p>
    <w:p w:rsidR="005D3D09" w:rsidRDefault="005D3D09">
      <w:pPr>
        <w:rPr>
          <w:b/>
          <w:sz w:val="48"/>
          <w:szCs w:val="48"/>
        </w:rPr>
      </w:pPr>
    </w:p>
    <w:p w:rsidR="005D3D09" w:rsidRDefault="005D3D09">
      <w:pPr>
        <w:rPr>
          <w:b/>
          <w:sz w:val="48"/>
          <w:szCs w:val="48"/>
        </w:rPr>
      </w:pPr>
    </w:p>
    <w:p w:rsidR="005D3D09" w:rsidRDefault="00F305A6">
      <w:pPr>
        <w:spacing w:line="600" w:lineRule="auto"/>
        <w:jc w:val="center"/>
        <w:rPr>
          <w:rFonts w:eastAsia="黑体"/>
          <w:sz w:val="48"/>
          <w:szCs w:val="48"/>
        </w:rPr>
      </w:pPr>
      <w:r>
        <w:rPr>
          <w:rFonts w:eastAsia="黑体"/>
          <w:sz w:val="48"/>
          <w:szCs w:val="48"/>
        </w:rPr>
        <w:t>水性</w:t>
      </w:r>
      <w:r w:rsidR="00F43D95">
        <w:rPr>
          <w:rFonts w:eastAsia="黑体" w:hint="eastAsia"/>
          <w:sz w:val="48"/>
          <w:szCs w:val="48"/>
        </w:rPr>
        <w:t>内墙</w:t>
      </w:r>
      <w:r>
        <w:rPr>
          <w:rFonts w:eastAsia="黑体"/>
          <w:sz w:val="48"/>
          <w:szCs w:val="48"/>
        </w:rPr>
        <w:t>艺术涂料</w:t>
      </w:r>
      <w:r>
        <w:rPr>
          <w:rFonts w:eastAsia="黑体" w:hint="eastAsia"/>
          <w:sz w:val="48"/>
          <w:szCs w:val="48"/>
        </w:rPr>
        <w:t xml:space="preserve"> </w:t>
      </w:r>
      <w:r>
        <w:rPr>
          <w:rFonts w:eastAsia="黑体" w:hint="eastAsia"/>
          <w:sz w:val="48"/>
          <w:szCs w:val="48"/>
        </w:rPr>
        <w:t>珠光艺术涂料</w:t>
      </w:r>
    </w:p>
    <w:p w:rsidR="005D3D09" w:rsidRDefault="00F305A6" w:rsidP="00065535">
      <w:pPr>
        <w:spacing w:beforeLines="50" w:afterLines="50"/>
        <w:jc w:val="center"/>
        <w:rPr>
          <w:rFonts w:eastAsia="黑体"/>
          <w:sz w:val="36"/>
        </w:rPr>
      </w:pPr>
      <w:r>
        <w:rPr>
          <w:rFonts w:hint="eastAsia"/>
          <w:sz w:val="30"/>
          <w:szCs w:val="30"/>
        </w:rPr>
        <w:t>Water based decorative coatings for interior wall</w:t>
      </w:r>
      <w:r>
        <w:rPr>
          <w:rFonts w:hint="eastAsia"/>
          <w:sz w:val="30"/>
          <w:szCs w:val="30"/>
        </w:rPr>
        <w:t>—</w:t>
      </w:r>
      <w:r>
        <w:rPr>
          <w:rFonts w:hint="eastAsia"/>
          <w:sz w:val="30"/>
          <w:szCs w:val="30"/>
        </w:rPr>
        <w:t>pearlescent decorative</w:t>
      </w:r>
      <w:r>
        <w:rPr>
          <w:sz w:val="30"/>
          <w:szCs w:val="30"/>
        </w:rPr>
        <w:t xml:space="preserve"> coating</w:t>
      </w:r>
      <w:r>
        <w:rPr>
          <w:rFonts w:hint="eastAsia"/>
          <w:sz w:val="30"/>
          <w:szCs w:val="30"/>
        </w:rPr>
        <w:t>s</w:t>
      </w:r>
    </w:p>
    <w:p w:rsidR="005D3D09" w:rsidRDefault="00F305A6">
      <w:pPr>
        <w:spacing w:line="480" w:lineRule="auto"/>
        <w:jc w:val="center"/>
        <w:rPr>
          <w:rFonts w:eastAsia="黑体"/>
          <w:sz w:val="30"/>
          <w:szCs w:val="30"/>
        </w:rPr>
      </w:pPr>
      <w:r>
        <w:rPr>
          <w:rFonts w:eastAsia="黑体"/>
          <w:sz w:val="30"/>
          <w:szCs w:val="30"/>
        </w:rPr>
        <w:t>（</w:t>
      </w:r>
      <w:r>
        <w:rPr>
          <w:rFonts w:eastAsia="黑体" w:hint="eastAsia"/>
          <w:sz w:val="30"/>
          <w:szCs w:val="30"/>
        </w:rPr>
        <w:t>征求意见稿</w:t>
      </w:r>
      <w:r>
        <w:rPr>
          <w:rFonts w:eastAsia="黑体"/>
          <w:sz w:val="30"/>
          <w:szCs w:val="30"/>
        </w:rPr>
        <w:t>）</w:t>
      </w:r>
    </w:p>
    <w:p w:rsidR="005D3D09" w:rsidRDefault="005D3D09">
      <w:pPr>
        <w:spacing w:line="480" w:lineRule="auto"/>
        <w:jc w:val="center"/>
        <w:rPr>
          <w:sz w:val="30"/>
          <w:szCs w:val="30"/>
        </w:rPr>
      </w:pPr>
    </w:p>
    <w:p w:rsidR="005D3D09" w:rsidRDefault="005D3D09">
      <w:pPr>
        <w:spacing w:line="480" w:lineRule="auto"/>
        <w:rPr>
          <w:sz w:val="30"/>
          <w:szCs w:val="30"/>
        </w:rPr>
      </w:pPr>
    </w:p>
    <w:p w:rsidR="005D3D09" w:rsidRDefault="005D3D09">
      <w:pPr>
        <w:spacing w:line="480" w:lineRule="auto"/>
        <w:rPr>
          <w:sz w:val="30"/>
          <w:szCs w:val="30"/>
        </w:rPr>
      </w:pPr>
    </w:p>
    <w:p w:rsidR="005D3D09" w:rsidRDefault="005D3D09">
      <w:pPr>
        <w:spacing w:line="480" w:lineRule="auto"/>
        <w:rPr>
          <w:sz w:val="30"/>
          <w:szCs w:val="30"/>
        </w:rPr>
      </w:pPr>
    </w:p>
    <w:p w:rsidR="005D3D09" w:rsidRDefault="005D3D09">
      <w:pPr>
        <w:spacing w:line="480" w:lineRule="auto"/>
        <w:rPr>
          <w:sz w:val="30"/>
          <w:szCs w:val="30"/>
        </w:rPr>
      </w:pPr>
    </w:p>
    <w:p w:rsidR="005D3D09" w:rsidRDefault="005D3D09">
      <w:pPr>
        <w:spacing w:line="480" w:lineRule="auto"/>
        <w:rPr>
          <w:sz w:val="30"/>
          <w:szCs w:val="30"/>
        </w:rPr>
      </w:pPr>
    </w:p>
    <w:p w:rsidR="005D3D09" w:rsidRDefault="005D3D09">
      <w:pPr>
        <w:spacing w:line="480" w:lineRule="auto"/>
        <w:rPr>
          <w:sz w:val="30"/>
          <w:szCs w:val="30"/>
        </w:rPr>
      </w:pPr>
    </w:p>
    <w:p w:rsidR="005D3D09" w:rsidRDefault="005D3D09">
      <w:pPr>
        <w:spacing w:line="480" w:lineRule="auto"/>
        <w:rPr>
          <w:sz w:val="30"/>
          <w:szCs w:val="30"/>
        </w:rPr>
      </w:pPr>
    </w:p>
    <w:p w:rsidR="005D3D09" w:rsidRDefault="005D3D09">
      <w:pPr>
        <w:spacing w:line="600" w:lineRule="auto"/>
        <w:rPr>
          <w:sz w:val="30"/>
          <w:szCs w:val="30"/>
        </w:rPr>
      </w:pPr>
    </w:p>
    <w:p w:rsidR="005D3D09" w:rsidRDefault="00F305A6">
      <w:pPr>
        <w:spacing w:line="600" w:lineRule="auto"/>
        <w:rPr>
          <w:rFonts w:eastAsia="方正粗圆简体"/>
          <w:sz w:val="30"/>
          <w:szCs w:val="30"/>
          <w:u w:val="single"/>
        </w:rPr>
      </w:pPr>
      <w:r>
        <w:rPr>
          <w:sz w:val="30"/>
          <w:szCs w:val="30"/>
          <w:u w:val="single"/>
        </w:rPr>
        <w:t>202</w:t>
      </w:r>
      <w:r>
        <w:rPr>
          <w:rFonts w:hint="eastAsia"/>
          <w:sz w:val="30"/>
          <w:szCs w:val="30"/>
          <w:u w:val="single"/>
        </w:rPr>
        <w:t>X</w:t>
      </w:r>
      <w:r>
        <w:rPr>
          <w:sz w:val="30"/>
          <w:szCs w:val="30"/>
          <w:u w:val="single"/>
        </w:rPr>
        <w:t>-</w:t>
      </w:r>
      <w:r>
        <w:rPr>
          <w:rFonts w:hint="eastAsia"/>
          <w:sz w:val="30"/>
          <w:szCs w:val="30"/>
          <w:u w:val="single"/>
        </w:rPr>
        <w:t>XX</w:t>
      </w:r>
      <w:r>
        <w:rPr>
          <w:sz w:val="30"/>
          <w:szCs w:val="30"/>
          <w:u w:val="single"/>
        </w:rPr>
        <w:t>-</w:t>
      </w:r>
      <w:r>
        <w:rPr>
          <w:rFonts w:hint="eastAsia"/>
          <w:sz w:val="30"/>
          <w:szCs w:val="30"/>
          <w:u w:val="single"/>
        </w:rPr>
        <w:t>XX</w:t>
      </w:r>
      <w:r>
        <w:rPr>
          <w:rFonts w:eastAsia="黑体"/>
          <w:sz w:val="30"/>
          <w:szCs w:val="30"/>
          <w:u w:val="single"/>
        </w:rPr>
        <w:t>发布</w:t>
      </w:r>
      <w:r>
        <w:rPr>
          <w:sz w:val="30"/>
          <w:szCs w:val="30"/>
          <w:u w:val="single"/>
        </w:rPr>
        <w:t xml:space="preserve">                              202</w:t>
      </w:r>
      <w:r>
        <w:rPr>
          <w:rFonts w:hint="eastAsia"/>
          <w:sz w:val="30"/>
          <w:szCs w:val="30"/>
          <w:u w:val="single"/>
        </w:rPr>
        <w:t>X</w:t>
      </w:r>
      <w:r>
        <w:rPr>
          <w:sz w:val="30"/>
          <w:szCs w:val="30"/>
          <w:u w:val="single"/>
        </w:rPr>
        <w:t>-</w:t>
      </w:r>
      <w:r>
        <w:rPr>
          <w:rFonts w:hint="eastAsia"/>
          <w:sz w:val="30"/>
          <w:szCs w:val="30"/>
          <w:u w:val="single"/>
        </w:rPr>
        <w:t>XX</w:t>
      </w:r>
      <w:r>
        <w:rPr>
          <w:sz w:val="30"/>
          <w:szCs w:val="30"/>
          <w:u w:val="single"/>
        </w:rPr>
        <w:t>-</w:t>
      </w:r>
      <w:r>
        <w:rPr>
          <w:rFonts w:hint="eastAsia"/>
          <w:sz w:val="30"/>
          <w:szCs w:val="30"/>
          <w:u w:val="single"/>
        </w:rPr>
        <w:t>XX</w:t>
      </w:r>
      <w:r>
        <w:rPr>
          <w:rFonts w:eastAsia="黑体"/>
          <w:sz w:val="30"/>
          <w:szCs w:val="30"/>
          <w:u w:val="single"/>
        </w:rPr>
        <w:t>实施</w:t>
      </w:r>
    </w:p>
    <w:p w:rsidR="005D3D09" w:rsidRDefault="00F305A6">
      <w:pPr>
        <w:jc w:val="center"/>
        <w:rPr>
          <w:rFonts w:eastAsia="黑体"/>
          <w:sz w:val="30"/>
          <w:szCs w:val="30"/>
        </w:rPr>
      </w:pPr>
      <w:r>
        <w:rPr>
          <w:sz w:val="30"/>
          <w:szCs w:val="30"/>
        </w:rPr>
        <w:t>中国涂料工业协会</w:t>
      </w:r>
      <w:r>
        <w:rPr>
          <w:sz w:val="30"/>
          <w:szCs w:val="30"/>
        </w:rPr>
        <w:t xml:space="preserve"> </w:t>
      </w:r>
      <w:r>
        <w:rPr>
          <w:rFonts w:eastAsia="黑体"/>
          <w:sz w:val="30"/>
          <w:szCs w:val="30"/>
        </w:rPr>
        <w:t>发布</w:t>
      </w:r>
    </w:p>
    <w:p w:rsidR="005D3D09" w:rsidRDefault="005D3D09">
      <w:pPr>
        <w:pStyle w:val="aff7"/>
        <w:ind w:firstLineChars="0" w:firstLine="0"/>
        <w:rPr>
          <w:rFonts w:ascii="Times New Roman"/>
        </w:rPr>
        <w:sectPr w:rsidR="005D3D09">
          <w:pgSz w:w="11906" w:h="16838"/>
          <w:pgMar w:top="567" w:right="850" w:bottom="1134" w:left="1418" w:header="0" w:footer="0" w:gutter="0"/>
          <w:pgNumType w:start="1"/>
          <w:cols w:space="425"/>
          <w:docGrid w:type="lines" w:linePitch="312"/>
        </w:sectPr>
      </w:pPr>
    </w:p>
    <w:p w:rsidR="005D3D09" w:rsidRDefault="00F305A6">
      <w:pPr>
        <w:pStyle w:val="afffffd"/>
        <w:rPr>
          <w:rFonts w:ascii="Times New Roman"/>
        </w:rPr>
      </w:pPr>
      <w:bookmarkStart w:id="0" w:name="_Toc483061639"/>
      <w:bookmarkStart w:id="1" w:name="_Toc482817781"/>
      <w:bookmarkStart w:id="2" w:name="_Toc485564202"/>
      <w:bookmarkStart w:id="3" w:name="_Toc444248328"/>
      <w:bookmarkStart w:id="4" w:name="_Toc492043340"/>
      <w:bookmarkStart w:id="5" w:name="_Toc444439613"/>
      <w:bookmarkStart w:id="6" w:name="_Toc444196435"/>
      <w:bookmarkStart w:id="7" w:name="_Toc485971137"/>
      <w:bookmarkStart w:id="8" w:name="_Toc483316416"/>
      <w:bookmarkStart w:id="9" w:name="_Toc498782094"/>
      <w:bookmarkStart w:id="10" w:name="_Toc444355593"/>
      <w:bookmarkStart w:id="11" w:name="_Toc444355655"/>
      <w:bookmarkStart w:id="12" w:name="_Toc498889280"/>
      <w:bookmarkStart w:id="13" w:name="_Toc502221997"/>
      <w:bookmarkStart w:id="14" w:name="_Toc444248387"/>
      <w:bookmarkStart w:id="15" w:name="_Toc483061043"/>
      <w:r>
        <w:rPr>
          <w:rFonts w:ascii="Times New Roman"/>
        </w:rPr>
        <w:lastRenderedPageBreak/>
        <w:t>前</w:t>
      </w:r>
      <w:bookmarkStart w:id="16" w:name="BKQY"/>
      <w:r>
        <w:rPr>
          <w:rFonts w:ascii="Times New Roman" w:eastAsia="MS Mincho"/>
        </w:rPr>
        <w:t>  </w:t>
      </w:r>
      <w:r>
        <w:rPr>
          <w:rFonts w:ascii="Times New Roman"/>
        </w:rPr>
        <w:t>言</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p>
    <w:p w:rsidR="005D3D09" w:rsidRDefault="00F305A6">
      <w:pPr>
        <w:pStyle w:val="aff7"/>
        <w:tabs>
          <w:tab w:val="left" w:pos="8080"/>
        </w:tabs>
        <w:ind w:firstLineChars="0" w:firstLine="405"/>
        <w:rPr>
          <w:rFonts w:ascii="Times New Roman"/>
        </w:rPr>
      </w:pPr>
      <w:r>
        <w:rPr>
          <w:rFonts w:ascii="Times New Roman"/>
        </w:rPr>
        <w:t>本文件按照</w:t>
      </w:r>
      <w:r>
        <w:rPr>
          <w:rFonts w:ascii="Times New Roman"/>
        </w:rPr>
        <w:t>GB/T 1.1—2020</w:t>
      </w:r>
      <w:r>
        <w:rPr>
          <w:rFonts w:ascii="Times New Roman"/>
        </w:rPr>
        <w:t>《标准化工作导则</w:t>
      </w:r>
      <w:r>
        <w:rPr>
          <w:rFonts w:ascii="Times New Roman"/>
        </w:rPr>
        <w:t xml:space="preserve">  </w:t>
      </w:r>
      <w:r>
        <w:rPr>
          <w:rFonts w:ascii="Times New Roman"/>
        </w:rPr>
        <w:t>第</w:t>
      </w:r>
      <w:r>
        <w:rPr>
          <w:rFonts w:ascii="Times New Roman"/>
        </w:rPr>
        <w:t>1</w:t>
      </w:r>
      <w:r>
        <w:rPr>
          <w:rFonts w:ascii="Times New Roman"/>
        </w:rPr>
        <w:t>部分：标准化文件的结构和起草规则》的规定起草。</w:t>
      </w:r>
    </w:p>
    <w:p w:rsidR="005D3D09" w:rsidRDefault="00F305A6">
      <w:pPr>
        <w:pStyle w:val="aff7"/>
        <w:tabs>
          <w:tab w:val="left" w:pos="8080"/>
        </w:tabs>
        <w:ind w:firstLineChars="0" w:firstLine="405"/>
        <w:rPr>
          <w:rFonts w:ascii="Times New Roman"/>
        </w:rPr>
      </w:pPr>
      <w:r>
        <w:rPr>
          <w:rFonts w:ascii="Times New Roman"/>
        </w:rPr>
        <w:t>请注意本文件的某些内容可能涉及专利。本文件的发布机构不承担识别专利的责任。</w:t>
      </w:r>
    </w:p>
    <w:p w:rsidR="005D3D09" w:rsidRDefault="00F305A6">
      <w:pPr>
        <w:pStyle w:val="aff7"/>
        <w:tabs>
          <w:tab w:val="left" w:pos="8080"/>
        </w:tabs>
        <w:ind w:firstLineChars="0" w:firstLine="405"/>
        <w:rPr>
          <w:rFonts w:ascii="Times New Roman"/>
        </w:rPr>
      </w:pPr>
      <w:r>
        <w:rPr>
          <w:rFonts w:ascii="Times New Roman"/>
        </w:rPr>
        <w:t>本文件由中国涂料工业协会艺术涂料涂装分会提出</w:t>
      </w:r>
      <w:r>
        <w:rPr>
          <w:rFonts w:ascii="Times New Roman" w:hint="eastAsia"/>
        </w:rPr>
        <w:t>。</w:t>
      </w:r>
    </w:p>
    <w:p w:rsidR="005D3D09" w:rsidRDefault="00F305A6">
      <w:pPr>
        <w:pStyle w:val="aff7"/>
        <w:tabs>
          <w:tab w:val="left" w:pos="8080"/>
        </w:tabs>
        <w:ind w:firstLineChars="0" w:firstLine="405"/>
        <w:rPr>
          <w:rFonts w:ascii="Times New Roman"/>
        </w:rPr>
      </w:pPr>
      <w:r>
        <w:rPr>
          <w:rFonts w:ascii="Times New Roman"/>
        </w:rPr>
        <w:t>本</w:t>
      </w:r>
      <w:r>
        <w:rPr>
          <w:rFonts w:ascii="Times New Roman" w:hint="eastAsia"/>
        </w:rPr>
        <w:t>文件</w:t>
      </w:r>
      <w:r>
        <w:rPr>
          <w:rFonts w:ascii="Times New Roman"/>
        </w:rPr>
        <w:t>由中国涂料工业协会归口。</w:t>
      </w:r>
    </w:p>
    <w:p w:rsidR="00EA4F62" w:rsidRDefault="00F305A6" w:rsidP="00EA4F62">
      <w:pPr>
        <w:pStyle w:val="aff7"/>
        <w:tabs>
          <w:tab w:val="left" w:pos="8080"/>
        </w:tabs>
      </w:pPr>
      <w:r>
        <w:rPr>
          <w:rFonts w:ascii="Times New Roman"/>
        </w:rPr>
        <w:t>本文件起草单位：</w:t>
      </w:r>
      <w:r w:rsidR="005A2AA5">
        <w:t xml:space="preserve"> </w:t>
      </w:r>
    </w:p>
    <w:p w:rsidR="005D3D09" w:rsidRPr="00EA4F62" w:rsidRDefault="00F305A6" w:rsidP="00EA4F62">
      <w:pPr>
        <w:pStyle w:val="aff7"/>
        <w:tabs>
          <w:tab w:val="left" w:pos="8080"/>
        </w:tabs>
        <w:rPr>
          <w:rFonts w:ascii="Times New Roman"/>
        </w:rPr>
      </w:pPr>
      <w:r>
        <w:rPr>
          <w:rFonts w:ascii="Times New Roman"/>
        </w:rPr>
        <w:t>本文件主要起草人：</w:t>
      </w:r>
    </w:p>
    <w:p w:rsidR="005D3D09" w:rsidRDefault="005D3D09">
      <w:pPr>
        <w:widowControl/>
        <w:jc w:val="left"/>
        <w:rPr>
          <w:rFonts w:ascii="宋体" w:hAnsi="宋体" w:cs="宋体"/>
          <w:kern w:val="0"/>
          <w:szCs w:val="21"/>
        </w:rPr>
      </w:pPr>
    </w:p>
    <w:p w:rsidR="005D3D09" w:rsidRDefault="00F305A6" w:rsidP="00EA4F62">
      <w:pPr>
        <w:pStyle w:val="aff7"/>
        <w:adjustRightInd w:val="0"/>
        <w:snapToGrid w:val="0"/>
        <w:spacing w:line="288" w:lineRule="auto"/>
        <w:rPr>
          <w:rFonts w:hAnsi="宋体" w:cs="宋体"/>
          <w:szCs w:val="21"/>
        </w:rPr>
        <w:sectPr w:rsidR="005D3D09">
          <w:headerReference w:type="default" r:id="rId10"/>
          <w:footerReference w:type="default" r:id="rId11"/>
          <w:pgSz w:w="11906" w:h="16838"/>
          <w:pgMar w:top="567" w:right="1134" w:bottom="1134" w:left="1418" w:header="1418" w:footer="1134" w:gutter="0"/>
          <w:pgNumType w:fmt="upperRoman" w:start="1"/>
          <w:cols w:space="425"/>
          <w:formProt w:val="0"/>
          <w:docGrid w:type="lines" w:linePitch="312"/>
        </w:sectPr>
      </w:pPr>
      <w:r>
        <w:rPr>
          <w:rFonts w:ascii="Times New Roman"/>
        </w:rPr>
        <w:t>本文件为首次发布。</w:t>
      </w:r>
      <w:bookmarkStart w:id="17" w:name="_GoBack"/>
      <w:bookmarkEnd w:id="17"/>
    </w:p>
    <w:p w:rsidR="005D3D09" w:rsidRDefault="00F305A6">
      <w:pPr>
        <w:pStyle w:val="afff3"/>
        <w:rPr>
          <w:rFonts w:ascii="Times New Roman"/>
        </w:rPr>
      </w:pPr>
      <w:r>
        <w:rPr>
          <w:rFonts w:ascii="Times New Roman" w:hint="eastAsia"/>
        </w:rPr>
        <w:lastRenderedPageBreak/>
        <w:t>室内用</w:t>
      </w:r>
      <w:r>
        <w:rPr>
          <w:rFonts w:ascii="Times New Roman"/>
        </w:rPr>
        <w:t>水性艺术涂料</w:t>
      </w:r>
      <w:r>
        <w:rPr>
          <w:rFonts w:ascii="Times New Roman" w:hint="eastAsia"/>
        </w:rPr>
        <w:t xml:space="preserve"> </w:t>
      </w:r>
      <w:r>
        <w:rPr>
          <w:rFonts w:ascii="Times New Roman" w:hint="eastAsia"/>
        </w:rPr>
        <w:t>珠光艺术涂料</w:t>
      </w:r>
    </w:p>
    <w:p w:rsidR="005D3D09" w:rsidRDefault="00F305A6">
      <w:pPr>
        <w:pStyle w:val="a5"/>
        <w:spacing w:before="312" w:after="312"/>
        <w:ind w:left="0"/>
        <w:rPr>
          <w:rFonts w:ascii="Times New Roman"/>
        </w:rPr>
      </w:pPr>
      <w:bookmarkStart w:id="18" w:name="_Toc444248389"/>
      <w:bookmarkStart w:id="19" w:name="_Toc483061640"/>
      <w:bookmarkStart w:id="20" w:name="_Toc444355595"/>
      <w:bookmarkStart w:id="21" w:name="_Toc444355657"/>
      <w:bookmarkStart w:id="22" w:name="_Toc485564203"/>
      <w:bookmarkStart w:id="23" w:name="_Toc498889281"/>
      <w:bookmarkStart w:id="24" w:name="_Toc482817782"/>
      <w:bookmarkStart w:id="25" w:name="_Toc502221998"/>
      <w:bookmarkStart w:id="26" w:name="_Toc498782095"/>
      <w:bookmarkStart w:id="27" w:name="_Toc485971138"/>
      <w:bookmarkStart w:id="28" w:name="_Toc492043341"/>
      <w:bookmarkStart w:id="29" w:name="_Toc444439615"/>
      <w:bookmarkStart w:id="30" w:name="_Toc444248330"/>
      <w:bookmarkStart w:id="31" w:name="_Toc444196437"/>
      <w:bookmarkStart w:id="32" w:name="_Toc483316417"/>
      <w:bookmarkStart w:id="33" w:name="_Toc483061044"/>
      <w:r>
        <w:rPr>
          <w:rFonts w:ascii="Times New Roman"/>
        </w:rPr>
        <w:t>范围</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p>
    <w:p w:rsidR="005D3D09" w:rsidRDefault="00F305A6">
      <w:pPr>
        <w:pStyle w:val="aff7"/>
        <w:rPr>
          <w:rFonts w:ascii="Times New Roman"/>
        </w:rPr>
      </w:pPr>
      <w:r>
        <w:rPr>
          <w:rFonts w:ascii="Times New Roman"/>
        </w:rPr>
        <w:t>本文件规定了</w:t>
      </w:r>
      <w:r>
        <w:rPr>
          <w:rFonts w:ascii="Times New Roman" w:hint="eastAsia"/>
        </w:rPr>
        <w:t>珠光</w:t>
      </w:r>
      <w:r>
        <w:rPr>
          <w:rFonts w:ascii="Times New Roman"/>
        </w:rPr>
        <w:t>艺术涂料的术语和定义、产品分类、要求、试验方法、检验规则以及标志、包装和贮存。</w:t>
      </w:r>
    </w:p>
    <w:p w:rsidR="005D3D09" w:rsidRDefault="00F305A6">
      <w:pPr>
        <w:pStyle w:val="aff7"/>
        <w:rPr>
          <w:rFonts w:ascii="Times New Roman"/>
        </w:rPr>
      </w:pPr>
      <w:r>
        <w:rPr>
          <w:rFonts w:ascii="Times New Roman"/>
          <w:szCs w:val="21"/>
        </w:rPr>
        <w:t>本</w:t>
      </w:r>
      <w:r>
        <w:rPr>
          <w:rFonts w:ascii="Times New Roman"/>
        </w:rPr>
        <w:t>文件</w:t>
      </w:r>
      <w:r>
        <w:rPr>
          <w:rFonts w:ascii="Times New Roman"/>
          <w:szCs w:val="21"/>
        </w:rPr>
        <w:t>适用于</w:t>
      </w:r>
      <w:r>
        <w:rPr>
          <w:rFonts w:ascii="Times New Roman" w:hint="eastAsia"/>
        </w:rPr>
        <w:t>以水性合成或天然树脂乳液或无机粘合剂为基料，以珠光效果颜料、颜填料及各种助剂配制而成的，具有珠光艺术效果的室内水性建筑装饰用艺术涂料</w:t>
      </w:r>
      <w:r>
        <w:rPr>
          <w:rFonts w:ascii="Times New Roman"/>
        </w:rPr>
        <w:t>。</w:t>
      </w:r>
    </w:p>
    <w:p w:rsidR="005D3D09" w:rsidRDefault="00F305A6">
      <w:pPr>
        <w:pStyle w:val="a5"/>
        <w:spacing w:before="312" w:after="312"/>
        <w:ind w:left="0"/>
        <w:rPr>
          <w:rFonts w:ascii="Times New Roman"/>
        </w:rPr>
      </w:pPr>
      <w:bookmarkStart w:id="34" w:name="_Toc444355658"/>
      <w:bookmarkStart w:id="35" w:name="_Toc483061045"/>
      <w:bookmarkStart w:id="36" w:name="_Toc483061641"/>
      <w:bookmarkStart w:id="37" w:name="_Toc444355596"/>
      <w:bookmarkStart w:id="38" w:name="_Toc444439616"/>
      <w:bookmarkStart w:id="39" w:name="_Toc444248390"/>
      <w:bookmarkStart w:id="40" w:name="_Toc482817783"/>
      <w:bookmarkStart w:id="41" w:name="_Toc483316418"/>
      <w:bookmarkStart w:id="42" w:name="_Toc444248331"/>
      <w:bookmarkStart w:id="43" w:name="_Toc492043342"/>
      <w:bookmarkStart w:id="44" w:name="_Toc485564204"/>
      <w:bookmarkStart w:id="45" w:name="_Toc498782096"/>
      <w:bookmarkStart w:id="46" w:name="_Toc485971139"/>
      <w:bookmarkStart w:id="47" w:name="_Toc498889282"/>
      <w:bookmarkStart w:id="48" w:name="_Toc502221999"/>
      <w:bookmarkStart w:id="49" w:name="_Toc444196438"/>
      <w:r>
        <w:rPr>
          <w:rFonts w:ascii="Times New Roman"/>
        </w:rPr>
        <w:t>规范性引用文件</w:t>
      </w:r>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p>
    <w:p w:rsidR="005D3D09" w:rsidRDefault="00F305A6">
      <w:pPr>
        <w:pStyle w:val="aff7"/>
        <w:rPr>
          <w:rFonts w:ascii="Times New Roman"/>
        </w:rPr>
      </w:pPr>
      <w:r>
        <w:rPr>
          <w:rFonts w:ascii="Times New Roman"/>
        </w:rPr>
        <w:t>下列文件中的内容通过文中的规范性引用而构成本文件必不可少的条款。其中，注日期的引用文件，仅该日期对应的版本适用于本文件；不注日期的引用文件，其最新版本（包括所有的修改单）适用于本文件。</w:t>
      </w:r>
    </w:p>
    <w:p w:rsidR="005D3D09" w:rsidRDefault="00F305A6">
      <w:pPr>
        <w:pStyle w:val="aff7"/>
        <w:rPr>
          <w:rFonts w:ascii="Times New Roman"/>
        </w:rPr>
      </w:pPr>
      <w:bookmarkStart w:id="50" w:name="OLE_LINK5"/>
      <w:bookmarkStart w:id="51" w:name="OLE_LINK6"/>
      <w:r>
        <w:rPr>
          <w:rFonts w:ascii="Times New Roman"/>
        </w:rPr>
        <w:t>GB</w:t>
      </w:r>
      <w:r>
        <w:rPr>
          <w:rFonts w:ascii="Times New Roman" w:hint="eastAsia"/>
        </w:rPr>
        <w:t xml:space="preserve">/T </w:t>
      </w:r>
      <w:r>
        <w:rPr>
          <w:rFonts w:ascii="Times New Roman"/>
        </w:rPr>
        <w:t>1725</w:t>
      </w:r>
      <w:r>
        <w:rPr>
          <w:rFonts w:ascii="Times New Roman" w:hint="eastAsia"/>
        </w:rPr>
        <w:t xml:space="preserve">  </w:t>
      </w:r>
      <w:r>
        <w:rPr>
          <w:rFonts w:ascii="Times New Roman"/>
        </w:rPr>
        <w:t>色漆、清漆和塑料</w:t>
      </w:r>
      <w:r>
        <w:rPr>
          <w:rFonts w:ascii="Times New Roman"/>
        </w:rPr>
        <w:t xml:space="preserve"> </w:t>
      </w:r>
      <w:r>
        <w:rPr>
          <w:rFonts w:ascii="Times New Roman"/>
        </w:rPr>
        <w:t>不挥发物含量的测定</w:t>
      </w:r>
    </w:p>
    <w:p w:rsidR="005D3D09" w:rsidRDefault="00F305A6">
      <w:pPr>
        <w:pStyle w:val="aff7"/>
        <w:rPr>
          <w:rFonts w:ascii="Times New Roman"/>
        </w:rPr>
      </w:pPr>
      <w:r>
        <w:rPr>
          <w:rFonts w:ascii="Times New Roman" w:hint="eastAsia"/>
        </w:rPr>
        <w:t>GB/T 1728</w:t>
      </w:r>
      <w:r>
        <w:rPr>
          <w:rFonts w:ascii="Times New Roman" w:hint="eastAsia"/>
        </w:rPr>
        <w:t>—</w:t>
      </w:r>
      <w:r>
        <w:rPr>
          <w:rFonts w:ascii="Times New Roman" w:hint="eastAsia"/>
        </w:rPr>
        <w:t xml:space="preserve">2020  </w:t>
      </w:r>
      <w:r>
        <w:rPr>
          <w:rFonts w:ascii="Times New Roman"/>
        </w:rPr>
        <w:t>漆膜、腻子膜干燥时间测定法</w:t>
      </w:r>
    </w:p>
    <w:p w:rsidR="005D3D09" w:rsidRDefault="00F305A6">
      <w:pPr>
        <w:pStyle w:val="aff7"/>
        <w:rPr>
          <w:rFonts w:ascii="Times New Roman"/>
        </w:rPr>
      </w:pPr>
      <w:r>
        <w:rPr>
          <w:rFonts w:ascii="Times New Roman"/>
        </w:rPr>
        <w:t>GB</w:t>
      </w:r>
      <w:r>
        <w:rPr>
          <w:rFonts w:ascii="Times New Roman" w:hint="eastAsia"/>
        </w:rPr>
        <w:t xml:space="preserve">/T 1747.2  </w:t>
      </w:r>
      <w:r>
        <w:rPr>
          <w:rFonts w:ascii="Times New Roman"/>
        </w:rPr>
        <w:t>色漆和清漆</w:t>
      </w:r>
      <w:r>
        <w:rPr>
          <w:rFonts w:ascii="Times New Roman"/>
        </w:rPr>
        <w:t xml:space="preserve"> </w:t>
      </w:r>
      <w:r>
        <w:rPr>
          <w:rFonts w:ascii="Times New Roman"/>
        </w:rPr>
        <w:t>颜料含量的测定</w:t>
      </w:r>
      <w:r>
        <w:rPr>
          <w:rFonts w:ascii="Times New Roman"/>
        </w:rPr>
        <w:t xml:space="preserve"> </w:t>
      </w:r>
      <w:r>
        <w:rPr>
          <w:rFonts w:ascii="Times New Roman"/>
        </w:rPr>
        <w:t>第</w:t>
      </w:r>
      <w:r>
        <w:rPr>
          <w:rFonts w:ascii="Times New Roman"/>
        </w:rPr>
        <w:t>2</w:t>
      </w:r>
      <w:r>
        <w:rPr>
          <w:rFonts w:ascii="Times New Roman"/>
        </w:rPr>
        <w:t>部分</w:t>
      </w:r>
      <w:r>
        <w:rPr>
          <w:rFonts w:ascii="Times New Roman" w:hint="eastAsia"/>
        </w:rPr>
        <w:t>：</w:t>
      </w:r>
      <w:r>
        <w:rPr>
          <w:rFonts w:ascii="Times New Roman"/>
        </w:rPr>
        <w:t>灰化法</w:t>
      </w:r>
    </w:p>
    <w:p w:rsidR="005D3D09" w:rsidRDefault="00F305A6">
      <w:pPr>
        <w:pStyle w:val="aff7"/>
        <w:rPr>
          <w:rFonts w:ascii="Times New Roman"/>
        </w:rPr>
      </w:pPr>
      <w:r>
        <w:rPr>
          <w:rFonts w:ascii="Times New Roman"/>
        </w:rPr>
        <w:t xml:space="preserve">GB/T 3186  </w:t>
      </w:r>
      <w:r>
        <w:rPr>
          <w:rFonts w:ascii="Times New Roman"/>
        </w:rPr>
        <w:t>色漆、清漆和色漆与清漆用原材料</w:t>
      </w:r>
      <w:r>
        <w:rPr>
          <w:rFonts w:ascii="Times New Roman"/>
        </w:rPr>
        <w:t xml:space="preserve"> </w:t>
      </w:r>
      <w:r>
        <w:rPr>
          <w:rFonts w:ascii="Times New Roman"/>
        </w:rPr>
        <w:t>取样</w:t>
      </w:r>
    </w:p>
    <w:p w:rsidR="005D3D09" w:rsidRDefault="00F305A6">
      <w:pPr>
        <w:pStyle w:val="aff7"/>
        <w:rPr>
          <w:rFonts w:ascii="Times New Roman"/>
        </w:rPr>
      </w:pPr>
      <w:r>
        <w:rPr>
          <w:rFonts w:ascii="Times New Roman"/>
        </w:rPr>
        <w:t>GB/T 6682</w:t>
      </w:r>
      <w:r>
        <w:rPr>
          <w:rFonts w:ascii="Times New Roman" w:hint="eastAsia"/>
        </w:rPr>
        <w:t>—</w:t>
      </w:r>
      <w:r>
        <w:rPr>
          <w:rFonts w:ascii="Times New Roman"/>
        </w:rPr>
        <w:t>2008</w:t>
      </w:r>
      <w:r>
        <w:rPr>
          <w:rFonts w:ascii="Times New Roman" w:hint="eastAsia"/>
        </w:rPr>
        <w:t xml:space="preserve">  </w:t>
      </w:r>
      <w:r>
        <w:rPr>
          <w:rFonts w:ascii="Times New Roman"/>
        </w:rPr>
        <w:t>分析实验室用水规格和试验方法</w:t>
      </w:r>
    </w:p>
    <w:p w:rsidR="005D3D09" w:rsidRDefault="00F305A6">
      <w:pPr>
        <w:pStyle w:val="aff7"/>
        <w:rPr>
          <w:rFonts w:ascii="Times New Roman"/>
        </w:rPr>
      </w:pPr>
      <w:r>
        <w:rPr>
          <w:rFonts w:ascii="Times New Roman" w:hint="eastAsia"/>
        </w:rPr>
        <w:t xml:space="preserve">GB/T 9265  </w:t>
      </w:r>
      <w:r>
        <w:rPr>
          <w:rFonts w:ascii="Times New Roman"/>
        </w:rPr>
        <w:t>建筑涂料</w:t>
      </w:r>
      <w:r>
        <w:rPr>
          <w:rFonts w:ascii="Times New Roman"/>
        </w:rPr>
        <w:t xml:space="preserve"> </w:t>
      </w:r>
      <w:r>
        <w:rPr>
          <w:rFonts w:ascii="Times New Roman"/>
        </w:rPr>
        <w:t>涂层耐碱性的测定</w:t>
      </w:r>
    </w:p>
    <w:p w:rsidR="005D3D09" w:rsidRDefault="00F305A6">
      <w:pPr>
        <w:pStyle w:val="aff7"/>
        <w:rPr>
          <w:rFonts w:ascii="Times New Roman"/>
        </w:rPr>
      </w:pPr>
      <w:r>
        <w:rPr>
          <w:rFonts w:ascii="Times New Roman" w:hint="eastAsia"/>
          <w:szCs w:val="21"/>
        </w:rPr>
        <w:t>GB/T 9268</w:t>
      </w:r>
      <w:r>
        <w:rPr>
          <w:rFonts w:ascii="Times New Roman" w:hint="eastAsia"/>
          <w:szCs w:val="21"/>
        </w:rPr>
        <w:t>—</w:t>
      </w:r>
      <w:r>
        <w:rPr>
          <w:rFonts w:ascii="Times New Roman" w:hint="eastAsia"/>
          <w:szCs w:val="21"/>
        </w:rPr>
        <w:t xml:space="preserve">2008  </w:t>
      </w:r>
      <w:r>
        <w:rPr>
          <w:rFonts w:ascii="Times New Roman" w:hint="eastAsia"/>
        </w:rPr>
        <w:t>乳胶漆耐冻融性的测定</w:t>
      </w:r>
    </w:p>
    <w:p w:rsidR="005D3D09" w:rsidRDefault="00F305A6">
      <w:pPr>
        <w:pStyle w:val="aff7"/>
        <w:rPr>
          <w:rFonts w:ascii="Times New Roman"/>
        </w:rPr>
      </w:pPr>
      <w:r>
        <w:rPr>
          <w:rFonts w:ascii="Times New Roman"/>
        </w:rPr>
        <w:t>GB/T 9271</w:t>
      </w:r>
      <w:r>
        <w:rPr>
          <w:rFonts w:ascii="Times New Roman" w:hint="eastAsia"/>
        </w:rPr>
        <w:t>—</w:t>
      </w:r>
      <w:r>
        <w:rPr>
          <w:rFonts w:ascii="Times New Roman" w:hint="eastAsia"/>
        </w:rPr>
        <w:t xml:space="preserve">2008  </w:t>
      </w:r>
      <w:r>
        <w:rPr>
          <w:rFonts w:ascii="Times New Roman"/>
        </w:rPr>
        <w:t>色漆和清漆</w:t>
      </w:r>
      <w:r>
        <w:rPr>
          <w:rFonts w:ascii="Times New Roman"/>
        </w:rPr>
        <w:t xml:space="preserve"> </w:t>
      </w:r>
      <w:r>
        <w:rPr>
          <w:rFonts w:ascii="Times New Roman"/>
        </w:rPr>
        <w:t>标准试板</w:t>
      </w:r>
    </w:p>
    <w:p w:rsidR="005D3D09" w:rsidRDefault="00F305A6">
      <w:pPr>
        <w:pStyle w:val="aff7"/>
        <w:rPr>
          <w:rFonts w:ascii="Times New Roman"/>
        </w:rPr>
      </w:pPr>
      <w:r>
        <w:rPr>
          <w:rFonts w:ascii="Times New Roman"/>
          <w:szCs w:val="21"/>
        </w:rPr>
        <w:t>GB/T 9750</w:t>
      </w:r>
      <w:r>
        <w:rPr>
          <w:rFonts w:ascii="Times New Roman" w:hint="eastAsia"/>
          <w:szCs w:val="21"/>
        </w:rPr>
        <w:t xml:space="preserve">  </w:t>
      </w:r>
      <w:r>
        <w:rPr>
          <w:rFonts w:ascii="Times New Roman"/>
        </w:rPr>
        <w:t>涂料产品包装标志</w:t>
      </w:r>
    </w:p>
    <w:p w:rsidR="005D3D09" w:rsidRDefault="00F305A6">
      <w:pPr>
        <w:pStyle w:val="aff7"/>
        <w:rPr>
          <w:rFonts w:ascii="Times New Roman"/>
        </w:rPr>
      </w:pPr>
      <w:r>
        <w:rPr>
          <w:rFonts w:ascii="Times New Roman"/>
        </w:rPr>
        <w:t xml:space="preserve">GB/T 9754  </w:t>
      </w:r>
      <w:r>
        <w:rPr>
          <w:rFonts w:ascii="Times New Roman"/>
        </w:rPr>
        <w:t>色漆和清漆</w:t>
      </w:r>
      <w:r>
        <w:rPr>
          <w:rFonts w:ascii="Times New Roman"/>
        </w:rPr>
        <w:t xml:space="preserve"> </w:t>
      </w:r>
      <w:r>
        <w:rPr>
          <w:rFonts w:ascii="Times New Roman"/>
        </w:rPr>
        <w:t>不含金属颜料的色漆漆膜的</w:t>
      </w:r>
      <w:r>
        <w:rPr>
          <w:rFonts w:ascii="Times New Roman"/>
        </w:rPr>
        <w:t>20°</w:t>
      </w:r>
      <w:r>
        <w:rPr>
          <w:rFonts w:ascii="Times New Roman"/>
        </w:rPr>
        <w:t>、</w:t>
      </w:r>
      <w:r>
        <w:rPr>
          <w:rFonts w:ascii="Times New Roman"/>
        </w:rPr>
        <w:t>60°</w:t>
      </w:r>
      <w:r>
        <w:rPr>
          <w:rFonts w:ascii="Times New Roman"/>
        </w:rPr>
        <w:t>和</w:t>
      </w:r>
      <w:r>
        <w:rPr>
          <w:rFonts w:ascii="Times New Roman"/>
        </w:rPr>
        <w:t>85°</w:t>
      </w:r>
      <w:r>
        <w:rPr>
          <w:rFonts w:ascii="Times New Roman"/>
        </w:rPr>
        <w:t>镜面光泽的测定</w:t>
      </w:r>
    </w:p>
    <w:p w:rsidR="005D3D09" w:rsidRDefault="00F305A6">
      <w:pPr>
        <w:pStyle w:val="aff7"/>
        <w:rPr>
          <w:rFonts w:ascii="Times New Roman"/>
        </w:rPr>
      </w:pPr>
      <w:r>
        <w:rPr>
          <w:rFonts w:ascii="Times New Roman" w:hint="eastAsia"/>
        </w:rPr>
        <w:t>GB/T 9756</w:t>
      </w:r>
      <w:r>
        <w:rPr>
          <w:rFonts w:ascii="Times New Roman" w:hint="eastAsia"/>
        </w:rPr>
        <w:t>—</w:t>
      </w:r>
      <w:r>
        <w:rPr>
          <w:rFonts w:ascii="Times New Roman" w:hint="eastAsia"/>
        </w:rPr>
        <w:t xml:space="preserve">2018  </w:t>
      </w:r>
      <w:r>
        <w:rPr>
          <w:rFonts w:ascii="Times New Roman" w:hint="eastAsia"/>
        </w:rPr>
        <w:t>合成树脂乳液内墙涂料</w:t>
      </w:r>
    </w:p>
    <w:p w:rsidR="005D3D09" w:rsidRDefault="00F305A6">
      <w:pPr>
        <w:pStyle w:val="aff7"/>
        <w:rPr>
          <w:rFonts w:ascii="Times New Roman"/>
        </w:rPr>
      </w:pPr>
      <w:r>
        <w:rPr>
          <w:rFonts w:ascii="Times New Roman"/>
          <w:szCs w:val="21"/>
        </w:rPr>
        <w:t>GB/T 13491</w:t>
      </w:r>
      <w:r>
        <w:rPr>
          <w:rFonts w:ascii="Times New Roman" w:hint="eastAsia"/>
          <w:szCs w:val="21"/>
        </w:rPr>
        <w:t>—</w:t>
      </w:r>
      <w:r>
        <w:rPr>
          <w:rFonts w:ascii="Times New Roman" w:hint="eastAsia"/>
          <w:szCs w:val="21"/>
        </w:rPr>
        <w:t xml:space="preserve">1992  </w:t>
      </w:r>
      <w:r>
        <w:rPr>
          <w:rFonts w:ascii="Times New Roman"/>
        </w:rPr>
        <w:t>涂料产品包装通则</w:t>
      </w:r>
    </w:p>
    <w:p w:rsidR="00486180" w:rsidRDefault="00486180">
      <w:pPr>
        <w:pStyle w:val="aff7"/>
        <w:rPr>
          <w:rFonts w:ascii="Times New Roman"/>
        </w:rPr>
      </w:pPr>
      <w:r>
        <w:rPr>
          <w:rFonts w:ascii="Times New Roman"/>
        </w:rPr>
        <w:t>GB</w:t>
      </w:r>
      <w:r>
        <w:rPr>
          <w:rFonts w:ascii="Times New Roman"/>
          <w:szCs w:val="21"/>
        </w:rPr>
        <w:t>/T</w:t>
      </w:r>
      <w:r>
        <w:rPr>
          <w:rFonts w:ascii="Times New Roman"/>
        </w:rPr>
        <w:t xml:space="preserve"> 18187</w:t>
      </w:r>
      <w:r>
        <w:rPr>
          <w:rFonts w:ascii="Times New Roman" w:hint="eastAsia"/>
        </w:rPr>
        <w:t xml:space="preserve">  </w:t>
      </w:r>
      <w:r>
        <w:rPr>
          <w:rFonts w:ascii="Times New Roman" w:hint="eastAsia"/>
        </w:rPr>
        <w:t>酿造食醋</w:t>
      </w:r>
    </w:p>
    <w:p w:rsidR="005D3D09" w:rsidRDefault="00F305A6">
      <w:pPr>
        <w:pStyle w:val="aff7"/>
        <w:rPr>
          <w:rFonts w:ascii="Times New Roman"/>
        </w:rPr>
      </w:pPr>
      <w:r>
        <w:rPr>
          <w:rFonts w:ascii="Times New Roman"/>
        </w:rPr>
        <w:t>GB/T 23981</w:t>
      </w:r>
      <w:r>
        <w:rPr>
          <w:rFonts w:ascii="Times New Roman" w:hint="eastAsia"/>
        </w:rPr>
        <w:t xml:space="preserve">  </w:t>
      </w:r>
      <w:r>
        <w:rPr>
          <w:rFonts w:ascii="Times New Roman"/>
        </w:rPr>
        <w:t>色漆和清漆</w:t>
      </w:r>
      <w:r>
        <w:rPr>
          <w:rFonts w:ascii="Times New Roman"/>
        </w:rPr>
        <w:t xml:space="preserve"> </w:t>
      </w:r>
      <w:r>
        <w:rPr>
          <w:rFonts w:ascii="Times New Roman"/>
        </w:rPr>
        <w:t>遮盖力的测定</w:t>
      </w:r>
      <w:r>
        <w:rPr>
          <w:rFonts w:ascii="Times New Roman"/>
        </w:rPr>
        <w:t xml:space="preserve"> </w:t>
      </w:r>
      <w:r>
        <w:rPr>
          <w:rFonts w:ascii="Times New Roman"/>
        </w:rPr>
        <w:t>第</w:t>
      </w:r>
      <w:r>
        <w:rPr>
          <w:rFonts w:ascii="Times New Roman"/>
        </w:rPr>
        <w:t>1</w:t>
      </w:r>
      <w:r>
        <w:rPr>
          <w:rFonts w:ascii="Times New Roman"/>
        </w:rPr>
        <w:t>部分</w:t>
      </w:r>
      <w:r>
        <w:rPr>
          <w:rFonts w:ascii="Times New Roman" w:hint="eastAsia"/>
        </w:rPr>
        <w:t>：</w:t>
      </w:r>
      <w:r>
        <w:rPr>
          <w:rFonts w:ascii="Times New Roman"/>
        </w:rPr>
        <w:t>白色和</w:t>
      </w:r>
      <w:proofErr w:type="gramStart"/>
      <w:r>
        <w:rPr>
          <w:rFonts w:ascii="Times New Roman"/>
        </w:rPr>
        <w:t>浅色漆对比率</w:t>
      </w:r>
      <w:proofErr w:type="gramEnd"/>
      <w:r>
        <w:rPr>
          <w:rFonts w:ascii="Times New Roman"/>
        </w:rPr>
        <w:t>的测定</w:t>
      </w:r>
    </w:p>
    <w:p w:rsidR="005D3D09" w:rsidRDefault="00F305A6">
      <w:pPr>
        <w:pStyle w:val="aff7"/>
        <w:rPr>
          <w:rFonts w:ascii="Times New Roman"/>
        </w:rPr>
      </w:pPr>
      <w:r>
        <w:rPr>
          <w:rFonts w:ascii="Times New Roman"/>
        </w:rPr>
        <w:t>GB/T 23982</w:t>
      </w:r>
      <w:r>
        <w:rPr>
          <w:rFonts w:ascii="Times New Roman" w:hint="eastAsia"/>
        </w:rPr>
        <w:t xml:space="preserve">  </w:t>
      </w:r>
      <w:r>
        <w:rPr>
          <w:rFonts w:ascii="Times New Roman"/>
        </w:rPr>
        <w:t>木器涂料抗粘连性测定法</w:t>
      </w:r>
    </w:p>
    <w:p w:rsidR="00486180" w:rsidRDefault="00486180">
      <w:pPr>
        <w:pStyle w:val="aff7"/>
        <w:rPr>
          <w:rFonts w:ascii="Times New Roman"/>
        </w:rPr>
      </w:pPr>
      <w:r w:rsidRPr="00486180">
        <w:rPr>
          <w:rFonts w:ascii="Times New Roman"/>
        </w:rPr>
        <w:t>GB 25190</w:t>
      </w:r>
      <w:r>
        <w:rPr>
          <w:rFonts w:ascii="Times New Roman" w:hint="eastAsia"/>
        </w:rPr>
        <w:t xml:space="preserve">  </w:t>
      </w:r>
      <w:r w:rsidRPr="00486180">
        <w:rPr>
          <w:rFonts w:ascii="Times New Roman" w:hint="eastAsia"/>
        </w:rPr>
        <w:t>食品安全国家标准</w:t>
      </w:r>
      <w:r w:rsidRPr="00486180">
        <w:rPr>
          <w:rFonts w:ascii="Times New Roman" w:hint="eastAsia"/>
        </w:rPr>
        <w:t xml:space="preserve"> </w:t>
      </w:r>
      <w:r w:rsidRPr="00486180">
        <w:rPr>
          <w:rFonts w:ascii="Times New Roman" w:hint="eastAsia"/>
        </w:rPr>
        <w:t>灭菌乳</w:t>
      </w:r>
    </w:p>
    <w:p w:rsidR="005D3D09" w:rsidRDefault="00F305A6">
      <w:pPr>
        <w:pStyle w:val="aff7"/>
        <w:rPr>
          <w:rFonts w:ascii="Times New Roman"/>
        </w:rPr>
      </w:pPr>
      <w:r>
        <w:rPr>
          <w:rFonts w:ascii="Times New Roman"/>
        </w:rPr>
        <w:t>JC/T 412.1</w:t>
      </w:r>
      <w:r>
        <w:rPr>
          <w:rFonts w:ascii="Times New Roman" w:hint="eastAsia"/>
        </w:rPr>
        <w:t>—</w:t>
      </w:r>
      <w:r>
        <w:rPr>
          <w:rFonts w:ascii="Times New Roman" w:hint="eastAsia"/>
        </w:rPr>
        <w:t xml:space="preserve">2018  </w:t>
      </w:r>
      <w:r>
        <w:rPr>
          <w:rFonts w:ascii="Times New Roman"/>
        </w:rPr>
        <w:t>纤维水泥平板</w:t>
      </w:r>
    </w:p>
    <w:p w:rsidR="005D3D09" w:rsidRDefault="00F305A6">
      <w:pPr>
        <w:pStyle w:val="aff7"/>
        <w:rPr>
          <w:rFonts w:ascii="Times New Roman"/>
        </w:rPr>
      </w:pPr>
      <w:r>
        <w:rPr>
          <w:rFonts w:ascii="Times New Roman" w:hint="eastAsia"/>
        </w:rPr>
        <w:t xml:space="preserve">T/CNCIA 01006  </w:t>
      </w:r>
      <w:r>
        <w:rPr>
          <w:rFonts w:ascii="Times New Roman" w:hint="eastAsia"/>
        </w:rPr>
        <w:t>水性艺术涂料中有害物质限量</w:t>
      </w:r>
    </w:p>
    <w:p w:rsidR="005D3D09" w:rsidRDefault="00F305A6">
      <w:pPr>
        <w:pStyle w:val="aff7"/>
        <w:rPr>
          <w:rFonts w:ascii="Times New Roman"/>
          <w:szCs w:val="21"/>
        </w:rPr>
      </w:pPr>
      <w:r>
        <w:rPr>
          <w:rFonts w:ascii="Times New Roman"/>
          <w:szCs w:val="21"/>
        </w:rPr>
        <w:t>ISO 4628</w:t>
      </w:r>
      <w:r>
        <w:rPr>
          <w:rFonts w:ascii="Times New Roman" w:hint="eastAsia"/>
          <w:szCs w:val="21"/>
        </w:rPr>
        <w:t>-</w:t>
      </w:r>
      <w:r>
        <w:rPr>
          <w:rFonts w:ascii="Times New Roman"/>
          <w:szCs w:val="21"/>
        </w:rPr>
        <w:t>6</w:t>
      </w:r>
      <w:r>
        <w:rPr>
          <w:rFonts w:ascii="Times New Roman"/>
          <w:szCs w:val="21"/>
        </w:rPr>
        <w:t>：</w:t>
      </w:r>
      <w:r>
        <w:rPr>
          <w:rFonts w:ascii="Times New Roman"/>
          <w:szCs w:val="21"/>
        </w:rPr>
        <w:t>2011</w:t>
      </w:r>
      <w:r>
        <w:rPr>
          <w:rFonts w:ascii="Times New Roman" w:hint="eastAsia"/>
          <w:szCs w:val="21"/>
        </w:rPr>
        <w:t xml:space="preserve">  </w:t>
      </w:r>
      <w:r>
        <w:rPr>
          <w:rFonts w:ascii="Times New Roman"/>
          <w:szCs w:val="21"/>
        </w:rPr>
        <w:t>Paints and varnishes - Evaluation of degradation of coatings - Designation of quantity and size of defects, and of intensity of uniform changes in appearance - Part 6: Assessment of degree of chalking by tape method</w:t>
      </w:r>
      <w:r>
        <w:rPr>
          <w:rFonts w:ascii="Times New Roman" w:hint="eastAsia"/>
          <w:szCs w:val="21"/>
        </w:rPr>
        <w:t>（</w:t>
      </w:r>
      <w:r>
        <w:rPr>
          <w:rFonts w:ascii="Times New Roman"/>
          <w:szCs w:val="21"/>
        </w:rPr>
        <w:t>涂料和清漆</w:t>
      </w:r>
      <w:r>
        <w:rPr>
          <w:rFonts w:ascii="Times New Roman"/>
          <w:szCs w:val="21"/>
        </w:rPr>
        <w:t>.</w:t>
      </w:r>
      <w:r>
        <w:rPr>
          <w:rFonts w:ascii="Times New Roman"/>
          <w:szCs w:val="21"/>
        </w:rPr>
        <w:t>涂层降解的评定</w:t>
      </w:r>
      <w:r>
        <w:rPr>
          <w:rFonts w:ascii="Times New Roman"/>
          <w:szCs w:val="21"/>
        </w:rPr>
        <w:t>.</w:t>
      </w:r>
      <w:r>
        <w:rPr>
          <w:rFonts w:ascii="Times New Roman"/>
          <w:szCs w:val="21"/>
        </w:rPr>
        <w:t>缺陷数量和大小及外表均匀变化强度的规定</w:t>
      </w:r>
      <w:r>
        <w:rPr>
          <w:rFonts w:ascii="Times New Roman"/>
          <w:szCs w:val="21"/>
        </w:rPr>
        <w:t>.</w:t>
      </w:r>
      <w:r>
        <w:rPr>
          <w:rFonts w:ascii="Times New Roman"/>
          <w:szCs w:val="21"/>
        </w:rPr>
        <w:t>第</w:t>
      </w:r>
      <w:r>
        <w:rPr>
          <w:rFonts w:ascii="Times New Roman"/>
          <w:szCs w:val="21"/>
        </w:rPr>
        <w:t>6</w:t>
      </w:r>
      <w:r>
        <w:rPr>
          <w:rFonts w:ascii="Times New Roman"/>
          <w:szCs w:val="21"/>
        </w:rPr>
        <w:t>部分</w:t>
      </w:r>
      <w:r>
        <w:rPr>
          <w:rFonts w:ascii="Times New Roman"/>
          <w:szCs w:val="21"/>
        </w:rPr>
        <w:t>.</w:t>
      </w:r>
      <w:r>
        <w:rPr>
          <w:rFonts w:ascii="Times New Roman"/>
          <w:szCs w:val="21"/>
        </w:rPr>
        <w:t>用胶带法评估粉化等级</w:t>
      </w:r>
      <w:r>
        <w:rPr>
          <w:rFonts w:ascii="Times New Roman" w:hint="eastAsia"/>
          <w:szCs w:val="21"/>
        </w:rPr>
        <w:t>）</w:t>
      </w:r>
    </w:p>
    <w:p w:rsidR="005D3D09" w:rsidRDefault="00F305A6">
      <w:pPr>
        <w:pStyle w:val="aff7"/>
        <w:rPr>
          <w:rFonts w:ascii="Times New Roman"/>
        </w:rPr>
      </w:pPr>
      <w:r>
        <w:rPr>
          <w:rFonts w:ascii="Times New Roman"/>
        </w:rPr>
        <w:t>ISO 13076</w:t>
      </w:r>
      <w:r>
        <w:rPr>
          <w:rFonts w:ascii="Times New Roman" w:hint="eastAsia"/>
        </w:rPr>
        <w:t xml:space="preserve">  </w:t>
      </w:r>
      <w:r>
        <w:rPr>
          <w:rFonts w:ascii="Times New Roman"/>
        </w:rPr>
        <w:t>Paints and varnishes — Lighting and procedure for visual assessments of coatings</w:t>
      </w:r>
      <w:r>
        <w:rPr>
          <w:rFonts w:ascii="Times New Roman" w:hint="eastAsia"/>
        </w:rPr>
        <w:t>（色漆和清漆</w:t>
      </w:r>
      <w:r>
        <w:rPr>
          <w:rFonts w:ascii="Times New Roman"/>
        </w:rPr>
        <w:t>—</w:t>
      </w:r>
      <w:r>
        <w:rPr>
          <w:rFonts w:ascii="Times New Roman"/>
        </w:rPr>
        <w:t>涂层视觉评估的照明和程序</w:t>
      </w:r>
      <w:r>
        <w:rPr>
          <w:rFonts w:ascii="Times New Roman" w:hint="eastAsia"/>
        </w:rPr>
        <w:t>）</w:t>
      </w:r>
    </w:p>
    <w:p w:rsidR="005D3D09" w:rsidRDefault="00F305A6">
      <w:pPr>
        <w:pStyle w:val="a5"/>
        <w:spacing w:before="312" w:after="312"/>
        <w:ind w:left="0"/>
        <w:rPr>
          <w:rFonts w:ascii="Times New Roman"/>
        </w:rPr>
      </w:pPr>
      <w:bookmarkStart w:id="52" w:name="_Toc498889283"/>
      <w:bookmarkStart w:id="53" w:name="_Toc502222000"/>
      <w:bookmarkStart w:id="54" w:name="_Toc498782097"/>
      <w:bookmarkStart w:id="55" w:name="_Toc492043343"/>
      <w:bookmarkEnd w:id="50"/>
      <w:bookmarkEnd w:id="51"/>
      <w:r>
        <w:rPr>
          <w:rFonts w:ascii="Times New Roman"/>
        </w:rPr>
        <w:t>术语和定义</w:t>
      </w:r>
      <w:bookmarkEnd w:id="52"/>
      <w:bookmarkEnd w:id="53"/>
      <w:bookmarkEnd w:id="54"/>
      <w:bookmarkEnd w:id="55"/>
    </w:p>
    <w:p w:rsidR="005D3D09" w:rsidRDefault="00F305A6">
      <w:pPr>
        <w:pStyle w:val="aff7"/>
        <w:rPr>
          <w:rFonts w:ascii="Times New Roman"/>
        </w:rPr>
      </w:pPr>
      <w:r>
        <w:rPr>
          <w:rFonts w:ascii="Times New Roman"/>
        </w:rPr>
        <w:t>下列术语和定义适用于本文件</w:t>
      </w:r>
      <w:r>
        <w:rPr>
          <w:rFonts w:ascii="Times New Roman"/>
          <w:szCs w:val="21"/>
        </w:rPr>
        <w:t>。</w:t>
      </w:r>
    </w:p>
    <w:p w:rsidR="005D3D09" w:rsidRDefault="00F305A6">
      <w:pPr>
        <w:pStyle w:val="Char6"/>
        <w:spacing w:before="156" w:after="156"/>
        <w:ind w:left="0"/>
        <w:rPr>
          <w:rFonts w:hAnsi="黑体"/>
        </w:rPr>
      </w:pPr>
      <w:r>
        <w:rPr>
          <w:rFonts w:hAnsi="黑体"/>
        </w:rPr>
        <w:lastRenderedPageBreak/>
        <w:t>3.1</w:t>
      </w:r>
    </w:p>
    <w:p w:rsidR="005D3D09" w:rsidRDefault="00F305A6">
      <w:pPr>
        <w:pStyle w:val="Char6"/>
        <w:spacing w:before="156" w:after="156"/>
        <w:ind w:left="0" w:firstLineChars="200" w:firstLine="420"/>
        <w:rPr>
          <w:rFonts w:ascii="Times New Roman" w:hAnsi="Times New Roman"/>
        </w:rPr>
      </w:pPr>
      <w:r>
        <w:rPr>
          <w:rFonts w:ascii="Times New Roman" w:hint="eastAsia"/>
        </w:rPr>
        <w:t>水性内墙艺术涂</w:t>
      </w:r>
      <w:r>
        <w:rPr>
          <w:rFonts w:ascii="Times New Roman"/>
        </w:rPr>
        <w:t>料</w:t>
      </w:r>
      <w:r>
        <w:rPr>
          <w:rFonts w:ascii="Times New Roman"/>
        </w:rPr>
        <w:t xml:space="preserve">  </w:t>
      </w:r>
      <w:r>
        <w:rPr>
          <w:rFonts w:ascii="Times New Roman" w:eastAsia="宋体" w:hAnsi="Times New Roman"/>
          <w:kern w:val="2"/>
          <w:sz w:val="22"/>
          <w:szCs w:val="22"/>
        </w:rPr>
        <w:t xml:space="preserve">water based decorative </w:t>
      </w:r>
      <w:r>
        <w:rPr>
          <w:rFonts w:ascii="Times New Roman" w:eastAsia="宋体" w:hAnsi="Times New Roman" w:hint="eastAsia"/>
          <w:kern w:val="2"/>
          <w:sz w:val="22"/>
          <w:szCs w:val="22"/>
        </w:rPr>
        <w:t>coatings</w:t>
      </w:r>
      <w:r w:rsidR="00630AF2">
        <w:rPr>
          <w:rFonts w:ascii="Times New Roman" w:eastAsia="宋体" w:hAnsi="Times New Roman" w:hint="eastAsia"/>
          <w:kern w:val="2"/>
          <w:sz w:val="22"/>
          <w:szCs w:val="22"/>
        </w:rPr>
        <w:t xml:space="preserve"> </w:t>
      </w:r>
      <w:r w:rsidR="00630AF2" w:rsidRPr="00630AF2">
        <w:rPr>
          <w:rFonts w:ascii="Times New Roman" w:eastAsia="宋体" w:hAnsi="Times New Roman" w:hint="eastAsia"/>
          <w:kern w:val="2"/>
          <w:sz w:val="22"/>
          <w:szCs w:val="22"/>
        </w:rPr>
        <w:t>for interior wall</w:t>
      </w:r>
    </w:p>
    <w:p w:rsidR="005D3D09" w:rsidRDefault="00F305A6">
      <w:pPr>
        <w:pStyle w:val="aff7"/>
        <w:ind w:firstLine="440"/>
        <w:rPr>
          <w:rFonts w:ascii="Times New Roman"/>
        </w:rPr>
      </w:pPr>
      <w:r>
        <w:rPr>
          <w:rFonts w:hAnsi="宋体"/>
          <w:kern w:val="2"/>
          <w:sz w:val="22"/>
          <w:szCs w:val="22"/>
        </w:rPr>
        <w:t>以水性合成及天然树脂乳液或无机</w:t>
      </w:r>
      <w:r>
        <w:rPr>
          <w:rFonts w:hAnsi="宋体" w:hint="eastAsia"/>
          <w:kern w:val="2"/>
          <w:sz w:val="22"/>
          <w:szCs w:val="22"/>
        </w:rPr>
        <w:t>树脂</w:t>
      </w:r>
      <w:r>
        <w:rPr>
          <w:rFonts w:hAnsi="宋体"/>
          <w:kern w:val="2"/>
          <w:sz w:val="22"/>
          <w:szCs w:val="22"/>
        </w:rPr>
        <w:t>等为主要成膜和粘结物质，与颜填料及各类助剂配制而成的，采用各式工具和手法等涂饰工艺，施工于室内建筑具有装饰美学效果的涂料</w:t>
      </w:r>
      <w:r>
        <w:rPr>
          <w:rFonts w:ascii="Times New Roman"/>
        </w:rPr>
        <w:t>。</w:t>
      </w:r>
    </w:p>
    <w:p w:rsidR="005D3D09" w:rsidRDefault="00F305A6">
      <w:pPr>
        <w:pStyle w:val="Char6"/>
        <w:spacing w:before="156" w:after="156"/>
        <w:ind w:left="0"/>
        <w:rPr>
          <w:rFonts w:hAnsi="黑体"/>
        </w:rPr>
      </w:pPr>
      <w:r>
        <w:rPr>
          <w:rFonts w:hAnsi="黑体" w:hint="eastAsia"/>
        </w:rPr>
        <w:t xml:space="preserve">3.2 </w:t>
      </w:r>
    </w:p>
    <w:p w:rsidR="005D3D09" w:rsidRDefault="00F305A6">
      <w:pPr>
        <w:pStyle w:val="Char6"/>
        <w:spacing w:before="156" w:after="156"/>
        <w:ind w:left="0" w:firstLineChars="200" w:firstLine="420"/>
        <w:rPr>
          <w:rFonts w:ascii="Times New Roman"/>
        </w:rPr>
      </w:pPr>
      <w:r>
        <w:rPr>
          <w:rFonts w:ascii="Times New Roman" w:hint="eastAsia"/>
        </w:rPr>
        <w:t>珠光艺术涂料</w:t>
      </w:r>
      <w:r>
        <w:rPr>
          <w:rFonts w:ascii="Times New Roman" w:hint="eastAsia"/>
        </w:rPr>
        <w:t xml:space="preserve">  pearlescent decorative</w:t>
      </w:r>
      <w:r>
        <w:rPr>
          <w:rFonts w:ascii="Times New Roman"/>
        </w:rPr>
        <w:t xml:space="preserve"> coating</w:t>
      </w:r>
      <w:r>
        <w:rPr>
          <w:rFonts w:ascii="Times New Roman" w:hint="eastAsia"/>
        </w:rPr>
        <w:t>s</w:t>
      </w:r>
    </w:p>
    <w:p w:rsidR="005D3D09" w:rsidRDefault="00F305A6">
      <w:pPr>
        <w:pStyle w:val="aff7"/>
        <w:rPr>
          <w:rFonts w:ascii="Times New Roman"/>
        </w:rPr>
      </w:pPr>
      <w:r>
        <w:rPr>
          <w:rFonts w:ascii="Times New Roman" w:hint="eastAsia"/>
        </w:rPr>
        <w:t>以珠光效果颜料或以珠光效果颜料为核心颜料、复配其他</w:t>
      </w:r>
      <w:proofErr w:type="gramStart"/>
      <w:r>
        <w:rPr>
          <w:rFonts w:ascii="Times New Roman" w:hint="eastAsia"/>
        </w:rPr>
        <w:t>颜</w:t>
      </w:r>
      <w:proofErr w:type="gramEnd"/>
      <w:r>
        <w:rPr>
          <w:rFonts w:ascii="Times New Roman"/>
        </w:rPr>
        <w:t>填料，</w:t>
      </w:r>
      <w:r>
        <w:rPr>
          <w:rFonts w:ascii="Times New Roman" w:hint="eastAsia"/>
        </w:rPr>
        <w:t>采用</w:t>
      </w:r>
      <w:r>
        <w:rPr>
          <w:rFonts w:ascii="Times New Roman"/>
        </w:rPr>
        <w:t>各式工具和手法等涂饰工艺，施工于室内具有</w:t>
      </w:r>
      <w:r>
        <w:rPr>
          <w:rFonts w:ascii="Times New Roman" w:hint="eastAsia"/>
        </w:rPr>
        <w:t>珠光装饰效果的一类艺术</w:t>
      </w:r>
      <w:r>
        <w:rPr>
          <w:rFonts w:ascii="Times New Roman"/>
        </w:rPr>
        <w:t>涂料。</w:t>
      </w:r>
    </w:p>
    <w:p w:rsidR="005D3D09" w:rsidRDefault="00F305A6">
      <w:pPr>
        <w:pStyle w:val="Char6"/>
        <w:spacing w:before="156" w:after="156"/>
        <w:ind w:left="0"/>
        <w:rPr>
          <w:rFonts w:hAnsi="黑体"/>
        </w:rPr>
      </w:pPr>
      <w:r>
        <w:rPr>
          <w:rFonts w:hAnsi="黑体" w:hint="eastAsia"/>
        </w:rPr>
        <w:t>3.3</w:t>
      </w:r>
    </w:p>
    <w:p w:rsidR="005D3D09" w:rsidRDefault="00F305A6">
      <w:pPr>
        <w:pStyle w:val="Char6"/>
        <w:spacing w:before="156" w:after="156"/>
        <w:ind w:left="0" w:firstLineChars="200" w:firstLine="420"/>
        <w:rPr>
          <w:rFonts w:ascii="Times New Roman"/>
        </w:rPr>
      </w:pPr>
      <w:r>
        <w:rPr>
          <w:rFonts w:ascii="Times New Roman" w:hint="eastAsia"/>
        </w:rPr>
        <w:t>纯珠光艺术涂料</w:t>
      </w:r>
      <w:r>
        <w:rPr>
          <w:rFonts w:ascii="Times New Roman" w:hint="eastAsia"/>
        </w:rPr>
        <w:t xml:space="preserve">  </w:t>
      </w:r>
      <w:r w:rsidR="001F32CE" w:rsidRPr="001F32CE">
        <w:rPr>
          <w:rFonts w:ascii="Times New Roman" w:hint="eastAsia"/>
        </w:rPr>
        <w:t>p</w:t>
      </w:r>
      <w:r w:rsidRPr="001F32CE">
        <w:rPr>
          <w:rFonts w:ascii="Times New Roman" w:hint="eastAsia"/>
        </w:rPr>
        <w:t>ure pearlescent art coating</w:t>
      </w:r>
      <w:r w:rsidR="001F32CE">
        <w:rPr>
          <w:rFonts w:ascii="Times New Roman" w:hint="eastAsia"/>
        </w:rPr>
        <w:t>s</w:t>
      </w:r>
    </w:p>
    <w:p w:rsidR="005D3D09" w:rsidRDefault="00F305A6">
      <w:pPr>
        <w:pStyle w:val="aff7"/>
        <w:rPr>
          <w:rFonts w:ascii="Times New Roman"/>
        </w:rPr>
      </w:pPr>
      <w:proofErr w:type="gramStart"/>
      <w:r>
        <w:rPr>
          <w:rFonts w:ascii="Times New Roman" w:hint="eastAsia"/>
        </w:rPr>
        <w:t>颜</w:t>
      </w:r>
      <w:proofErr w:type="gramEnd"/>
      <w:r>
        <w:rPr>
          <w:rFonts w:ascii="Times New Roman" w:hint="eastAsia"/>
        </w:rPr>
        <w:t>填料中只含有珠光颜料，透明或具有半遮盖能力的珠光效果艺术涂料。又称为三色珠光艺术涂料。</w:t>
      </w:r>
    </w:p>
    <w:p w:rsidR="005D3D09" w:rsidRDefault="00F305A6">
      <w:pPr>
        <w:pStyle w:val="Char6"/>
        <w:spacing w:before="156" w:after="156"/>
        <w:ind w:left="0"/>
        <w:rPr>
          <w:rFonts w:hAnsi="黑体"/>
        </w:rPr>
      </w:pPr>
      <w:r>
        <w:rPr>
          <w:rFonts w:hAnsi="黑体" w:hint="eastAsia"/>
        </w:rPr>
        <w:t>3.4</w:t>
      </w:r>
    </w:p>
    <w:p w:rsidR="005D3D09" w:rsidRDefault="00F305A6">
      <w:pPr>
        <w:pStyle w:val="Char6"/>
        <w:spacing w:before="156" w:after="156"/>
        <w:ind w:left="0" w:firstLineChars="200" w:firstLine="420"/>
        <w:rPr>
          <w:rFonts w:ascii="Times New Roman"/>
        </w:rPr>
      </w:pPr>
      <w:r>
        <w:rPr>
          <w:rFonts w:ascii="Times New Roman" w:hint="eastAsia"/>
        </w:rPr>
        <w:t>复合珠光艺术涂料</w:t>
      </w:r>
      <w:r>
        <w:rPr>
          <w:rFonts w:ascii="Times New Roman" w:hint="eastAsia"/>
        </w:rPr>
        <w:t xml:space="preserve">  </w:t>
      </w:r>
      <w:r w:rsidR="001F32CE">
        <w:rPr>
          <w:rFonts w:ascii="Times New Roman" w:hint="eastAsia"/>
        </w:rPr>
        <w:t>c</w:t>
      </w:r>
      <w:r>
        <w:rPr>
          <w:rFonts w:ascii="Times New Roman" w:hint="eastAsia"/>
        </w:rPr>
        <w:t>omposite pearlescent art coating</w:t>
      </w:r>
      <w:r w:rsidR="001F32CE">
        <w:rPr>
          <w:rFonts w:ascii="Times New Roman" w:hint="eastAsia"/>
        </w:rPr>
        <w:t>s</w:t>
      </w:r>
    </w:p>
    <w:p w:rsidR="005D3D09" w:rsidRDefault="00F305A6">
      <w:pPr>
        <w:pStyle w:val="aff7"/>
        <w:rPr>
          <w:rFonts w:ascii="Times New Roman"/>
        </w:rPr>
      </w:pPr>
      <w:r>
        <w:rPr>
          <w:rFonts w:ascii="Times New Roman" w:hint="eastAsia"/>
        </w:rPr>
        <w:t>以珠光颜料为核心，并复配其他种类</w:t>
      </w:r>
      <w:proofErr w:type="gramStart"/>
      <w:r>
        <w:rPr>
          <w:rFonts w:ascii="Times New Roman" w:hint="eastAsia"/>
        </w:rPr>
        <w:t>颜</w:t>
      </w:r>
      <w:proofErr w:type="gramEnd"/>
      <w:r>
        <w:rPr>
          <w:rFonts w:ascii="Times New Roman" w:hint="eastAsia"/>
        </w:rPr>
        <w:t>填料，具有遮盖能力的珠光效果艺术涂料。又称为丝绒、天鹅绒、丝绸、珍珠水漆等珠光艺术涂料。</w:t>
      </w:r>
    </w:p>
    <w:p w:rsidR="005D3D09" w:rsidRDefault="00F305A6">
      <w:pPr>
        <w:pStyle w:val="Char6"/>
        <w:spacing w:before="156" w:after="156"/>
        <w:ind w:left="0"/>
        <w:rPr>
          <w:rFonts w:hAnsi="黑体"/>
        </w:rPr>
      </w:pPr>
      <w:r>
        <w:rPr>
          <w:rFonts w:hAnsi="黑体" w:hint="eastAsia"/>
        </w:rPr>
        <w:t xml:space="preserve">3.5 </w:t>
      </w:r>
    </w:p>
    <w:p w:rsidR="005D3D09" w:rsidRDefault="00F305A6">
      <w:pPr>
        <w:pStyle w:val="Char6"/>
        <w:spacing w:before="156" w:after="156"/>
        <w:ind w:left="0" w:firstLineChars="200" w:firstLine="420"/>
        <w:rPr>
          <w:rFonts w:ascii="Times New Roman"/>
        </w:rPr>
      </w:pPr>
      <w:proofErr w:type="gramStart"/>
      <w:r>
        <w:rPr>
          <w:rFonts w:ascii="Times New Roman" w:hint="eastAsia"/>
        </w:rPr>
        <w:t>扫砂珠光</w:t>
      </w:r>
      <w:proofErr w:type="gramEnd"/>
      <w:r>
        <w:rPr>
          <w:rFonts w:ascii="Times New Roman" w:hint="eastAsia"/>
        </w:rPr>
        <w:t>艺术涂料</w:t>
      </w:r>
      <w:r>
        <w:rPr>
          <w:rFonts w:ascii="Times New Roman" w:hint="eastAsia"/>
        </w:rPr>
        <w:t xml:space="preserve">  </w:t>
      </w:r>
      <w:r w:rsidR="001F32CE">
        <w:rPr>
          <w:rFonts w:ascii="Times New Roman" w:hint="eastAsia"/>
        </w:rPr>
        <w:t>s</w:t>
      </w:r>
      <w:r>
        <w:rPr>
          <w:rFonts w:ascii="Times New Roman" w:hint="eastAsia"/>
        </w:rPr>
        <w:t>and pearlescent art coating</w:t>
      </w:r>
      <w:r w:rsidR="00065535">
        <w:rPr>
          <w:rFonts w:ascii="Times New Roman" w:hint="eastAsia"/>
        </w:rPr>
        <w:t>s</w:t>
      </w:r>
    </w:p>
    <w:p w:rsidR="005D3D09" w:rsidRDefault="00F305A6">
      <w:pPr>
        <w:pStyle w:val="aff7"/>
        <w:rPr>
          <w:rFonts w:ascii="Times New Roman" w:hint="eastAsia"/>
        </w:rPr>
      </w:pPr>
      <w:r>
        <w:rPr>
          <w:rFonts w:ascii="Times New Roman" w:hint="eastAsia"/>
        </w:rPr>
        <w:t>以珠光颜料为核心，复配各类</w:t>
      </w:r>
      <w:proofErr w:type="gramStart"/>
      <w:r>
        <w:rPr>
          <w:rFonts w:ascii="Times New Roman" w:hint="eastAsia"/>
        </w:rPr>
        <w:t>颗粒型颜填料</w:t>
      </w:r>
      <w:proofErr w:type="gramEnd"/>
      <w:r>
        <w:rPr>
          <w:rFonts w:ascii="Times New Roman" w:hint="eastAsia"/>
        </w:rPr>
        <w:t>及助剂组成的一类珠光效果艺术涂料。又称为</w:t>
      </w:r>
      <w:proofErr w:type="gramStart"/>
      <w:r>
        <w:rPr>
          <w:rFonts w:ascii="Times New Roman" w:hint="eastAsia"/>
        </w:rPr>
        <w:t>扫砂类珠光</w:t>
      </w:r>
      <w:proofErr w:type="gramEnd"/>
      <w:r>
        <w:rPr>
          <w:rFonts w:ascii="Times New Roman" w:hint="eastAsia"/>
        </w:rPr>
        <w:t>艺术涂料。</w:t>
      </w:r>
    </w:p>
    <w:p w:rsidR="00065535" w:rsidRPr="00065535" w:rsidRDefault="00065535" w:rsidP="00065535">
      <w:pPr>
        <w:pStyle w:val="Char6"/>
        <w:spacing w:before="156" w:after="156"/>
        <w:ind w:left="0"/>
        <w:rPr>
          <w:rFonts w:hAnsi="黑体" w:hint="eastAsia"/>
        </w:rPr>
      </w:pPr>
      <w:r w:rsidRPr="00065535">
        <w:rPr>
          <w:rFonts w:hAnsi="黑体" w:hint="eastAsia"/>
        </w:rPr>
        <w:t>3.6</w:t>
      </w:r>
    </w:p>
    <w:p w:rsidR="00065535" w:rsidRDefault="00065535" w:rsidP="00065535">
      <w:pPr>
        <w:pStyle w:val="Char6"/>
        <w:spacing w:before="156" w:after="156"/>
        <w:ind w:left="0" w:firstLineChars="200" w:firstLine="420"/>
        <w:rPr>
          <w:rFonts w:ascii="Times New Roman"/>
        </w:rPr>
      </w:pPr>
      <w:r>
        <w:rPr>
          <w:rFonts w:ascii="Times New Roman" w:hint="eastAsia"/>
        </w:rPr>
        <w:t>复合艺术涂层</w:t>
      </w:r>
      <w:r>
        <w:rPr>
          <w:rFonts w:ascii="Times New Roman" w:hint="eastAsia"/>
        </w:rPr>
        <w:t xml:space="preserve">  multi-layer art coatings</w:t>
      </w:r>
    </w:p>
    <w:p w:rsidR="00065535" w:rsidRDefault="00065535" w:rsidP="00065535">
      <w:pPr>
        <w:pStyle w:val="aff7"/>
        <w:spacing w:line="360" w:lineRule="auto"/>
        <w:ind w:firstLineChars="0" w:firstLine="0"/>
        <w:rPr>
          <w:rFonts w:ascii="Times New Roman"/>
        </w:rPr>
      </w:pPr>
      <w:r>
        <w:rPr>
          <w:rFonts w:ascii="Times New Roman" w:eastAsia="黑体" w:hAnsi="Calibri" w:hint="eastAsia"/>
          <w:szCs w:val="21"/>
        </w:rPr>
        <w:t xml:space="preserve">  </w:t>
      </w:r>
      <w:r>
        <w:rPr>
          <w:rFonts w:ascii="Times New Roman" w:hint="eastAsia"/>
        </w:rPr>
        <w:t xml:space="preserve">  </w:t>
      </w:r>
      <w:r>
        <w:rPr>
          <w:rFonts w:ascii="Times New Roman" w:hint="eastAsia"/>
        </w:rPr>
        <w:t>由艺术涂料用底漆、中涂层、主涂层、面涂层组成，分多道工序施工，形成的具有装饰美学效果艺术涂层体系。</w:t>
      </w:r>
    </w:p>
    <w:p w:rsidR="005D3D09" w:rsidRDefault="00F305A6">
      <w:pPr>
        <w:pStyle w:val="Char6"/>
        <w:spacing w:before="156" w:after="156"/>
        <w:ind w:left="0"/>
        <w:rPr>
          <w:rFonts w:hAnsi="黑体"/>
        </w:rPr>
      </w:pPr>
      <w:r>
        <w:rPr>
          <w:rFonts w:hAnsi="黑体" w:hint="eastAsia"/>
        </w:rPr>
        <w:t>3.</w:t>
      </w:r>
      <w:r w:rsidR="00065535">
        <w:rPr>
          <w:rFonts w:hAnsi="黑体" w:hint="eastAsia"/>
        </w:rPr>
        <w:t>7</w:t>
      </w:r>
    </w:p>
    <w:p w:rsidR="005D3D09" w:rsidRDefault="00F305A6">
      <w:pPr>
        <w:pStyle w:val="Char6"/>
        <w:spacing w:before="156" w:after="156"/>
        <w:ind w:left="0" w:firstLineChars="200" w:firstLine="420"/>
        <w:rPr>
          <w:rFonts w:ascii="Times New Roman"/>
        </w:rPr>
      </w:pPr>
      <w:r>
        <w:rPr>
          <w:rFonts w:ascii="Times New Roman" w:hint="eastAsia"/>
        </w:rPr>
        <w:t>抗粘连性</w:t>
      </w:r>
      <w:r>
        <w:rPr>
          <w:rFonts w:ascii="Times New Roman" w:hint="eastAsia"/>
        </w:rPr>
        <w:t xml:space="preserve">  block resistance</w:t>
      </w:r>
    </w:p>
    <w:p w:rsidR="005D3D09" w:rsidRDefault="00F305A6">
      <w:pPr>
        <w:pStyle w:val="aff7"/>
        <w:rPr>
          <w:rFonts w:ascii="Times New Roman"/>
        </w:rPr>
      </w:pPr>
      <w:r>
        <w:rPr>
          <w:rFonts w:ascii="Times New Roman" w:hint="eastAsia"/>
        </w:rPr>
        <w:t>艺术涂层或复合艺术涂层表面长期受压后，抵抗粘连到其他表面及表面发生变化的能力。</w:t>
      </w:r>
    </w:p>
    <w:p w:rsidR="005D3D09" w:rsidRDefault="00F305A6" w:rsidP="00065535">
      <w:pPr>
        <w:pStyle w:val="Char6"/>
        <w:spacing w:before="156" w:after="156"/>
        <w:ind w:left="0"/>
        <w:rPr>
          <w:rFonts w:ascii="Times New Roman"/>
        </w:rPr>
      </w:pPr>
      <w:r w:rsidRPr="00065535">
        <w:rPr>
          <w:rFonts w:hAnsi="黑体" w:hint="eastAsia"/>
        </w:rPr>
        <w:t>3.</w:t>
      </w:r>
      <w:r w:rsidR="00065535" w:rsidRPr="00065535">
        <w:rPr>
          <w:rFonts w:hAnsi="黑体" w:hint="eastAsia"/>
        </w:rPr>
        <w:t>8</w:t>
      </w:r>
      <w:r w:rsidRPr="00065535">
        <w:rPr>
          <w:rFonts w:hAnsi="黑体" w:hint="eastAsia"/>
        </w:rPr>
        <w:t xml:space="preserve"> </w:t>
      </w:r>
      <w:r>
        <w:rPr>
          <w:rFonts w:ascii="Times New Roman" w:hint="eastAsia"/>
        </w:rPr>
        <w:t xml:space="preserve"> </w:t>
      </w:r>
    </w:p>
    <w:p w:rsidR="005D3D09" w:rsidRDefault="00F305A6">
      <w:pPr>
        <w:pStyle w:val="aff7"/>
        <w:spacing w:line="360" w:lineRule="auto"/>
        <w:rPr>
          <w:rFonts w:ascii="Times New Roman" w:eastAsia="黑体" w:hAnsi="Calibri"/>
          <w:szCs w:val="21"/>
        </w:rPr>
      </w:pPr>
      <w:r>
        <w:rPr>
          <w:rFonts w:ascii="Times New Roman" w:eastAsia="黑体" w:hAnsi="Calibri" w:hint="eastAsia"/>
          <w:szCs w:val="21"/>
        </w:rPr>
        <w:t>中涂层</w:t>
      </w:r>
      <w:r>
        <w:rPr>
          <w:rFonts w:ascii="Times New Roman" w:eastAsia="黑体" w:hAnsi="Calibri" w:hint="eastAsia"/>
          <w:szCs w:val="21"/>
        </w:rPr>
        <w:t xml:space="preserve"> middle-coat</w:t>
      </w:r>
    </w:p>
    <w:p w:rsidR="005D3D09" w:rsidRPr="00630AF2" w:rsidRDefault="00F305A6" w:rsidP="00630AF2">
      <w:pPr>
        <w:pStyle w:val="aff7"/>
        <w:rPr>
          <w:rFonts w:ascii="Times New Roman"/>
        </w:rPr>
      </w:pPr>
      <w:r>
        <w:rPr>
          <w:rFonts w:ascii="Times New Roman" w:hint="eastAsia"/>
        </w:rPr>
        <w:t>以水泥漆、硅酸盐系或合成树脂乳液系等胶结料和骨料为主要原料，用于形成立体或平面装饰效果中间涂层。</w:t>
      </w:r>
    </w:p>
    <w:p w:rsidR="005D3D09" w:rsidRPr="00065535" w:rsidRDefault="00F305A6" w:rsidP="00065535">
      <w:pPr>
        <w:pStyle w:val="Char6"/>
        <w:spacing w:before="156" w:after="156"/>
        <w:ind w:left="0"/>
        <w:rPr>
          <w:rFonts w:hAnsi="黑体"/>
        </w:rPr>
      </w:pPr>
      <w:r w:rsidRPr="00065535">
        <w:rPr>
          <w:rFonts w:hAnsi="黑体" w:hint="eastAsia"/>
        </w:rPr>
        <w:t>3.</w:t>
      </w:r>
      <w:r w:rsidR="00065535" w:rsidRPr="00065535">
        <w:rPr>
          <w:rFonts w:hAnsi="黑体" w:hint="eastAsia"/>
        </w:rPr>
        <w:t>9</w:t>
      </w:r>
    </w:p>
    <w:p w:rsidR="005D3D09" w:rsidRDefault="00F305A6">
      <w:pPr>
        <w:pStyle w:val="aff7"/>
        <w:spacing w:line="360" w:lineRule="auto"/>
        <w:rPr>
          <w:rFonts w:ascii="Times New Roman" w:eastAsia="黑体" w:hAnsi="Calibri"/>
          <w:szCs w:val="21"/>
        </w:rPr>
      </w:pPr>
      <w:r>
        <w:rPr>
          <w:rFonts w:ascii="Times New Roman" w:eastAsia="黑体" w:hAnsi="Calibri" w:hint="eastAsia"/>
          <w:szCs w:val="21"/>
        </w:rPr>
        <w:t>主涂层</w:t>
      </w:r>
      <w:r w:rsidR="00065535">
        <w:rPr>
          <w:rFonts w:ascii="Times New Roman" w:eastAsia="黑体" w:hAnsi="Calibri" w:hint="eastAsia"/>
          <w:szCs w:val="21"/>
        </w:rPr>
        <w:t xml:space="preserve"> </w:t>
      </w:r>
      <w:r>
        <w:rPr>
          <w:rFonts w:ascii="Times New Roman" w:eastAsia="黑体" w:hAnsi="Calibri" w:hint="eastAsia"/>
          <w:szCs w:val="21"/>
        </w:rPr>
        <w:t xml:space="preserve"> main- coat</w:t>
      </w:r>
    </w:p>
    <w:p w:rsidR="005D3D09" w:rsidRDefault="00F305A6">
      <w:pPr>
        <w:pStyle w:val="aff7"/>
        <w:spacing w:line="360" w:lineRule="auto"/>
        <w:ind w:firstLineChars="0" w:firstLine="0"/>
        <w:rPr>
          <w:rFonts w:ascii="Times New Roman"/>
        </w:rPr>
      </w:pPr>
      <w:r>
        <w:rPr>
          <w:rFonts w:ascii="Times New Roman" w:eastAsia="黑体" w:hAnsi="Calibri" w:hint="eastAsia"/>
          <w:szCs w:val="21"/>
        </w:rPr>
        <w:lastRenderedPageBreak/>
        <w:t xml:space="preserve"> </w:t>
      </w:r>
      <w:r>
        <w:rPr>
          <w:rFonts w:ascii="Times New Roman" w:hint="eastAsia"/>
        </w:rPr>
        <w:t xml:space="preserve">   </w:t>
      </w:r>
      <w:r>
        <w:rPr>
          <w:rFonts w:ascii="Times New Roman" w:hint="eastAsia"/>
        </w:rPr>
        <w:t>由艺术涂料主要品类施工后形成的漆膜涂层。</w:t>
      </w:r>
    </w:p>
    <w:p w:rsidR="005D3D09" w:rsidRPr="00065535" w:rsidRDefault="00F305A6" w:rsidP="00065535">
      <w:pPr>
        <w:pStyle w:val="Char6"/>
        <w:spacing w:before="156" w:after="156"/>
        <w:ind w:left="0"/>
        <w:rPr>
          <w:rFonts w:hAnsi="黑体"/>
        </w:rPr>
      </w:pPr>
      <w:r w:rsidRPr="00065535">
        <w:rPr>
          <w:rFonts w:hAnsi="黑体" w:hint="eastAsia"/>
        </w:rPr>
        <w:t>3.</w:t>
      </w:r>
      <w:r w:rsidR="00065535" w:rsidRPr="00065535">
        <w:rPr>
          <w:rFonts w:hAnsi="黑体" w:hint="eastAsia"/>
        </w:rPr>
        <w:t>10</w:t>
      </w:r>
      <w:r w:rsidRPr="00065535">
        <w:rPr>
          <w:rFonts w:hAnsi="黑体" w:hint="eastAsia"/>
        </w:rPr>
        <w:t xml:space="preserve"> </w:t>
      </w:r>
    </w:p>
    <w:p w:rsidR="005D3D09" w:rsidRDefault="00F305A6">
      <w:pPr>
        <w:pStyle w:val="aff7"/>
        <w:spacing w:line="360" w:lineRule="auto"/>
        <w:rPr>
          <w:rFonts w:ascii="Times New Roman" w:eastAsia="黑体" w:hAnsi="Calibri"/>
          <w:szCs w:val="21"/>
        </w:rPr>
      </w:pPr>
      <w:r w:rsidRPr="00351826">
        <w:rPr>
          <w:rFonts w:ascii="Times New Roman" w:eastAsia="黑体" w:hAnsi="Calibri" w:hint="eastAsia"/>
          <w:szCs w:val="21"/>
        </w:rPr>
        <w:t>面涂层</w:t>
      </w:r>
      <w:r w:rsidRPr="00351826">
        <w:rPr>
          <w:rFonts w:ascii="Times New Roman" w:eastAsia="黑体" w:hAnsi="Calibri" w:hint="eastAsia"/>
          <w:szCs w:val="21"/>
        </w:rPr>
        <w:t xml:space="preserve">  top-coat</w:t>
      </w:r>
    </w:p>
    <w:p w:rsidR="005D3D09" w:rsidRDefault="003778F2">
      <w:pPr>
        <w:pStyle w:val="aff7"/>
        <w:spacing w:line="360" w:lineRule="auto"/>
        <w:rPr>
          <w:rFonts w:ascii="Times New Roman" w:eastAsia="黑体" w:hAnsi="Calibri"/>
          <w:szCs w:val="21"/>
        </w:rPr>
      </w:pPr>
      <w:r>
        <w:rPr>
          <w:rFonts w:ascii="Times New Roman" w:hint="eastAsia"/>
        </w:rPr>
        <w:t>此处特指艺术涂层体系</w:t>
      </w:r>
      <w:r w:rsidR="00F305A6">
        <w:rPr>
          <w:rFonts w:ascii="Times New Roman" w:hint="eastAsia"/>
        </w:rPr>
        <w:t>表面</w:t>
      </w:r>
      <w:r>
        <w:rPr>
          <w:rFonts w:ascii="Times New Roman" w:hint="eastAsia"/>
        </w:rPr>
        <w:t>的</w:t>
      </w:r>
      <w:r w:rsidR="00F305A6">
        <w:rPr>
          <w:rFonts w:ascii="Times New Roman" w:hint="eastAsia"/>
        </w:rPr>
        <w:t>一层罩面清漆。</w:t>
      </w:r>
    </w:p>
    <w:p w:rsidR="005D3D09" w:rsidRDefault="00F305A6" w:rsidP="00065535">
      <w:pPr>
        <w:pStyle w:val="a5"/>
        <w:spacing w:before="312" w:afterLines="50"/>
        <w:ind w:left="0"/>
        <w:rPr>
          <w:rFonts w:ascii="Times New Roman"/>
        </w:rPr>
      </w:pPr>
      <w:r>
        <w:rPr>
          <w:rFonts w:ascii="Times New Roman" w:hint="eastAsia"/>
        </w:rPr>
        <w:t>分类</w:t>
      </w:r>
    </w:p>
    <w:p w:rsidR="005D3D09" w:rsidRDefault="00F305A6">
      <w:pPr>
        <w:pStyle w:val="aff7"/>
        <w:rPr>
          <w:rFonts w:ascii="Times New Roman"/>
        </w:rPr>
      </w:pPr>
      <w:r>
        <w:rPr>
          <w:rFonts w:ascii="Times New Roman"/>
        </w:rPr>
        <w:t>珠光艺术涂料按</w:t>
      </w:r>
      <w:r>
        <w:rPr>
          <w:rFonts w:ascii="Times New Roman" w:hint="eastAsia"/>
        </w:rPr>
        <w:t>效果及应用场景</w:t>
      </w:r>
      <w:r>
        <w:rPr>
          <w:rFonts w:ascii="Times New Roman"/>
        </w:rPr>
        <w:t>可分为</w:t>
      </w:r>
      <w:r>
        <w:rPr>
          <w:rFonts w:ascii="Times New Roman" w:hint="eastAsia"/>
        </w:rPr>
        <w:t>纯</w:t>
      </w:r>
      <w:r>
        <w:rPr>
          <w:rFonts w:ascii="Times New Roman"/>
        </w:rPr>
        <w:t>珠光艺术涂料（</w:t>
      </w:r>
      <w:r>
        <w:rPr>
          <w:rFonts w:ascii="Times New Roman"/>
        </w:rPr>
        <w:t>C</w:t>
      </w:r>
      <w:r>
        <w:rPr>
          <w:rFonts w:ascii="Times New Roman"/>
        </w:rPr>
        <w:t>）、复合珠光艺术涂料（</w:t>
      </w:r>
      <w:r>
        <w:rPr>
          <w:rFonts w:ascii="Times New Roman"/>
        </w:rPr>
        <w:t>F</w:t>
      </w:r>
      <w:r>
        <w:rPr>
          <w:rFonts w:ascii="Times New Roman"/>
        </w:rPr>
        <w:t>）</w:t>
      </w:r>
      <w:proofErr w:type="gramStart"/>
      <w:r>
        <w:rPr>
          <w:rFonts w:ascii="Times New Roman" w:hint="eastAsia"/>
        </w:rPr>
        <w:t>以及扫砂珠光</w:t>
      </w:r>
      <w:proofErr w:type="gramEnd"/>
      <w:r>
        <w:rPr>
          <w:rFonts w:ascii="Times New Roman" w:hint="eastAsia"/>
        </w:rPr>
        <w:t>艺术涂料（</w:t>
      </w:r>
      <w:r>
        <w:rPr>
          <w:rFonts w:ascii="Times New Roman" w:hint="eastAsia"/>
        </w:rPr>
        <w:t>S</w:t>
      </w:r>
      <w:r>
        <w:rPr>
          <w:rFonts w:ascii="Times New Roman" w:hint="eastAsia"/>
        </w:rPr>
        <w:t>）。根据施工厚度及产品类型，珠光艺术涂料分为：</w:t>
      </w:r>
    </w:p>
    <w:p w:rsidR="005D3D09" w:rsidRDefault="00F305A6">
      <w:pPr>
        <w:pStyle w:val="aff7"/>
        <w:rPr>
          <w:rFonts w:ascii="Times New Roman"/>
        </w:rPr>
      </w:pPr>
      <w:r>
        <w:rPr>
          <w:rFonts w:ascii="Times New Roman" w:hAnsi="宋体"/>
        </w:rPr>
        <w:t>Ⅰ型：薄涂，施工厚度小于</w:t>
      </w:r>
      <w:r>
        <w:rPr>
          <w:rFonts w:ascii="Times New Roman"/>
        </w:rPr>
        <w:t>1mm</w:t>
      </w:r>
      <w:r>
        <w:rPr>
          <w:rFonts w:ascii="Times New Roman" w:hAnsi="宋体"/>
        </w:rPr>
        <w:t>；</w:t>
      </w:r>
    </w:p>
    <w:p w:rsidR="005D3D09" w:rsidRDefault="00F305A6">
      <w:pPr>
        <w:pStyle w:val="aff7"/>
        <w:rPr>
          <w:rFonts w:ascii="Times New Roman"/>
        </w:rPr>
      </w:pPr>
      <w:r>
        <w:rPr>
          <w:rFonts w:ascii="Times New Roman" w:hAnsi="宋体"/>
        </w:rPr>
        <w:t>Ⅱ型：厚涂，施工厚度大于</w:t>
      </w:r>
      <w:r>
        <w:rPr>
          <w:rFonts w:ascii="Times New Roman"/>
        </w:rPr>
        <w:t>1mm</w:t>
      </w:r>
      <w:r>
        <w:rPr>
          <w:rFonts w:ascii="Times New Roman" w:hint="eastAsia"/>
        </w:rPr>
        <w:t>；</w:t>
      </w:r>
    </w:p>
    <w:p w:rsidR="005D3D09" w:rsidRDefault="00F305A6">
      <w:pPr>
        <w:pStyle w:val="aff7"/>
        <w:rPr>
          <w:rFonts w:ascii="Times New Roman"/>
        </w:rPr>
      </w:pPr>
      <w:r>
        <w:rPr>
          <w:rFonts w:ascii="Times New Roman" w:hAnsi="宋体"/>
        </w:rPr>
        <w:t>Ⅲ型：复合型，施工厚度大于</w:t>
      </w:r>
      <w:r>
        <w:rPr>
          <w:rFonts w:ascii="Times New Roman"/>
        </w:rPr>
        <w:t>1mm</w:t>
      </w:r>
      <w:r>
        <w:rPr>
          <w:rFonts w:ascii="Times New Roman" w:hAnsi="宋体"/>
        </w:rPr>
        <w:t>，任意Ⅰ型和Ⅱ型随意组合施工。</w:t>
      </w:r>
    </w:p>
    <w:p w:rsidR="005D3D09" w:rsidRDefault="00F305A6" w:rsidP="00065535">
      <w:pPr>
        <w:pStyle w:val="a5"/>
        <w:spacing w:before="312" w:afterLines="50"/>
        <w:ind w:left="0"/>
        <w:rPr>
          <w:rFonts w:ascii="Times New Roman"/>
        </w:rPr>
      </w:pPr>
      <w:bookmarkStart w:id="56" w:name="_Toc482817785"/>
      <w:bookmarkStart w:id="57" w:name="_Toc485971141"/>
      <w:bookmarkStart w:id="58" w:name="_Toc498782099"/>
      <w:bookmarkStart w:id="59" w:name="_Toc502222002"/>
      <w:bookmarkStart w:id="60" w:name="_Toc483061643"/>
      <w:bookmarkStart w:id="61" w:name="_Toc498889285"/>
      <w:bookmarkStart w:id="62" w:name="_Toc485564206"/>
      <w:bookmarkStart w:id="63" w:name="_Toc492043345"/>
      <w:bookmarkStart w:id="64" w:name="_Toc483061047"/>
      <w:bookmarkStart w:id="65" w:name="_Toc483316420"/>
      <w:r>
        <w:rPr>
          <w:rFonts w:ascii="Times New Roman"/>
        </w:rPr>
        <w:t>要求</w:t>
      </w:r>
      <w:bookmarkEnd w:id="56"/>
      <w:bookmarkEnd w:id="57"/>
      <w:bookmarkEnd w:id="58"/>
      <w:bookmarkEnd w:id="59"/>
      <w:bookmarkEnd w:id="60"/>
      <w:bookmarkEnd w:id="61"/>
      <w:bookmarkEnd w:id="62"/>
      <w:bookmarkEnd w:id="63"/>
      <w:bookmarkEnd w:id="64"/>
      <w:bookmarkEnd w:id="65"/>
    </w:p>
    <w:p w:rsidR="005D3D09" w:rsidRDefault="00F305A6">
      <w:pPr>
        <w:pStyle w:val="a6"/>
        <w:spacing w:before="156" w:after="156"/>
        <w:ind w:left="0"/>
        <w:rPr>
          <w:rFonts w:ascii="Times New Roman"/>
        </w:rPr>
      </w:pPr>
      <w:r>
        <w:rPr>
          <w:rFonts w:ascii="Times New Roman" w:hint="eastAsia"/>
        </w:rPr>
        <w:t>有害物质限量</w:t>
      </w:r>
    </w:p>
    <w:p w:rsidR="005D3D09" w:rsidRDefault="00F305A6" w:rsidP="00630AF2">
      <w:pPr>
        <w:pStyle w:val="aff7"/>
        <w:rPr>
          <w:szCs w:val="21"/>
        </w:rPr>
      </w:pPr>
      <w:r>
        <w:rPr>
          <w:rFonts w:hint="eastAsia"/>
          <w:szCs w:val="21"/>
        </w:rPr>
        <w:t>产品中有害物质限量应满足</w:t>
      </w:r>
      <w:r w:rsidRPr="00630AF2">
        <w:rPr>
          <w:rFonts w:ascii="Times New Roman"/>
        </w:rPr>
        <w:t>T/CNCIA 0100</w:t>
      </w:r>
      <w:r>
        <w:rPr>
          <w:rFonts w:hint="eastAsia"/>
        </w:rPr>
        <w:t>6的要求</w:t>
      </w:r>
      <w:r>
        <w:rPr>
          <w:szCs w:val="21"/>
        </w:rPr>
        <w:t>。</w:t>
      </w:r>
    </w:p>
    <w:p w:rsidR="005D3D09" w:rsidRDefault="00F305A6">
      <w:pPr>
        <w:pStyle w:val="a6"/>
        <w:spacing w:before="156" w:after="156"/>
        <w:ind w:left="0"/>
        <w:rPr>
          <w:rFonts w:ascii="Times New Roman"/>
        </w:rPr>
      </w:pPr>
      <w:r>
        <w:rPr>
          <w:rFonts w:ascii="Times New Roman" w:hint="eastAsia"/>
        </w:rPr>
        <w:t>技术要求</w:t>
      </w:r>
    </w:p>
    <w:p w:rsidR="005D3D09" w:rsidRDefault="00F305A6">
      <w:pPr>
        <w:spacing w:line="400" w:lineRule="exact"/>
        <w:ind w:firstLineChars="200" w:firstLine="420"/>
        <w:jc w:val="left"/>
        <w:rPr>
          <w:szCs w:val="21"/>
        </w:rPr>
      </w:pPr>
      <w:r>
        <w:rPr>
          <w:szCs w:val="21"/>
        </w:rPr>
        <w:t>产品性能应符合表</w:t>
      </w:r>
      <w:r>
        <w:rPr>
          <w:szCs w:val="21"/>
        </w:rPr>
        <w:t>1</w:t>
      </w:r>
      <w:r>
        <w:rPr>
          <w:szCs w:val="21"/>
        </w:rPr>
        <w:t>的要求。</w:t>
      </w:r>
    </w:p>
    <w:p w:rsidR="005D3D09" w:rsidRDefault="00F305A6">
      <w:pPr>
        <w:pStyle w:val="affffffa"/>
        <w:spacing w:beforeLines="0" w:afterLines="0"/>
        <w:rPr>
          <w:rFonts w:ascii="Times New Roman"/>
          <w:szCs w:val="21"/>
        </w:rPr>
      </w:pPr>
      <w:r>
        <w:rPr>
          <w:rFonts w:ascii="Times New Roman"/>
        </w:rPr>
        <w:t>表</w:t>
      </w:r>
      <w:r>
        <w:rPr>
          <w:rFonts w:ascii="Times New Roman"/>
        </w:rPr>
        <w:t xml:space="preserve">1  </w:t>
      </w:r>
      <w:r>
        <w:rPr>
          <w:rFonts w:ascii="Times New Roman"/>
          <w:szCs w:val="21"/>
        </w:rPr>
        <w:t>性能要求</w:t>
      </w:r>
    </w:p>
    <w:tbl>
      <w:tblPr>
        <w:tblStyle w:val="aff9"/>
        <w:tblW w:w="0" w:type="auto"/>
        <w:tblLayout w:type="fixed"/>
        <w:tblLook w:val="04A0"/>
      </w:tblPr>
      <w:tblGrid>
        <w:gridCol w:w="660"/>
        <w:gridCol w:w="1716"/>
        <w:gridCol w:w="363"/>
        <w:gridCol w:w="2277"/>
        <w:gridCol w:w="2277"/>
        <w:gridCol w:w="2277"/>
      </w:tblGrid>
      <w:tr w:rsidR="005D3D09">
        <w:tc>
          <w:tcPr>
            <w:tcW w:w="2739" w:type="dxa"/>
            <w:gridSpan w:val="3"/>
            <w:tcBorders>
              <w:top w:val="single" w:sz="12" w:space="0" w:color="auto"/>
              <w:left w:val="single" w:sz="12" w:space="0" w:color="auto"/>
              <w:bottom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项目</w:t>
            </w:r>
          </w:p>
        </w:tc>
        <w:tc>
          <w:tcPr>
            <w:tcW w:w="2277" w:type="dxa"/>
            <w:tcBorders>
              <w:top w:val="single" w:sz="12" w:space="0" w:color="auto"/>
              <w:bottom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纯珠光艺术涂料（</w:t>
            </w:r>
            <w:r>
              <w:rPr>
                <w:rFonts w:ascii="Times New Roman" w:hint="eastAsia"/>
                <w:sz w:val="18"/>
                <w:szCs w:val="21"/>
              </w:rPr>
              <w:t>C</w:t>
            </w:r>
            <w:r>
              <w:rPr>
                <w:rFonts w:ascii="Times New Roman" w:hint="eastAsia"/>
                <w:sz w:val="18"/>
                <w:szCs w:val="21"/>
              </w:rPr>
              <w:t>）</w:t>
            </w:r>
          </w:p>
        </w:tc>
        <w:tc>
          <w:tcPr>
            <w:tcW w:w="2277" w:type="dxa"/>
            <w:tcBorders>
              <w:top w:val="single" w:sz="12" w:space="0" w:color="auto"/>
              <w:bottom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复合珠光艺术涂料（</w:t>
            </w:r>
            <w:r>
              <w:rPr>
                <w:rFonts w:ascii="Times New Roman" w:hint="eastAsia"/>
                <w:sz w:val="18"/>
                <w:szCs w:val="21"/>
              </w:rPr>
              <w:t>F</w:t>
            </w:r>
            <w:r>
              <w:rPr>
                <w:rFonts w:ascii="Times New Roman" w:hint="eastAsia"/>
                <w:sz w:val="18"/>
                <w:szCs w:val="21"/>
              </w:rPr>
              <w:t>）</w:t>
            </w:r>
          </w:p>
        </w:tc>
        <w:tc>
          <w:tcPr>
            <w:tcW w:w="2277" w:type="dxa"/>
            <w:tcBorders>
              <w:top w:val="single" w:sz="12" w:space="0" w:color="auto"/>
              <w:bottom w:val="single" w:sz="12" w:space="0" w:color="auto"/>
              <w:right w:val="single" w:sz="12" w:space="0" w:color="auto"/>
            </w:tcBorders>
          </w:tcPr>
          <w:p w:rsidR="005D3D09" w:rsidRDefault="00F305A6">
            <w:pPr>
              <w:pStyle w:val="aff7"/>
              <w:ind w:firstLineChars="0" w:firstLine="0"/>
              <w:jc w:val="center"/>
              <w:rPr>
                <w:rFonts w:ascii="Times New Roman"/>
                <w:sz w:val="18"/>
                <w:szCs w:val="21"/>
              </w:rPr>
            </w:pPr>
            <w:proofErr w:type="gramStart"/>
            <w:r>
              <w:rPr>
                <w:rFonts w:ascii="Times New Roman" w:hint="eastAsia"/>
                <w:sz w:val="18"/>
                <w:szCs w:val="21"/>
              </w:rPr>
              <w:t>扫砂珠光</w:t>
            </w:r>
            <w:proofErr w:type="gramEnd"/>
            <w:r>
              <w:rPr>
                <w:rFonts w:ascii="Times New Roman" w:hint="eastAsia"/>
                <w:sz w:val="18"/>
                <w:szCs w:val="21"/>
              </w:rPr>
              <w:t>艺术涂料（</w:t>
            </w:r>
            <w:r>
              <w:rPr>
                <w:rFonts w:ascii="Times New Roman" w:hint="eastAsia"/>
                <w:sz w:val="18"/>
                <w:szCs w:val="21"/>
              </w:rPr>
              <w:t>S</w:t>
            </w:r>
            <w:r>
              <w:rPr>
                <w:rFonts w:ascii="Times New Roman" w:hint="eastAsia"/>
                <w:sz w:val="18"/>
                <w:szCs w:val="21"/>
              </w:rPr>
              <w:t>）</w:t>
            </w:r>
          </w:p>
        </w:tc>
      </w:tr>
      <w:tr w:rsidR="005D3D09">
        <w:tc>
          <w:tcPr>
            <w:tcW w:w="2739" w:type="dxa"/>
            <w:gridSpan w:val="3"/>
            <w:tcBorders>
              <w:top w:val="single" w:sz="12" w:space="0" w:color="auto"/>
              <w:left w:val="single" w:sz="12" w:space="0" w:color="auto"/>
            </w:tcBorders>
          </w:tcPr>
          <w:p w:rsidR="005D3D09" w:rsidRDefault="00F305A6">
            <w:pPr>
              <w:pStyle w:val="aff7"/>
              <w:ind w:firstLineChars="0" w:firstLine="0"/>
              <w:rPr>
                <w:rFonts w:ascii="Times New Roman"/>
                <w:sz w:val="18"/>
                <w:szCs w:val="21"/>
              </w:rPr>
            </w:pPr>
            <w:r>
              <w:rPr>
                <w:rFonts w:ascii="Times New Roman" w:hint="eastAsia"/>
                <w:sz w:val="18"/>
                <w:szCs w:val="21"/>
              </w:rPr>
              <w:t>容器中状态</w:t>
            </w:r>
          </w:p>
        </w:tc>
        <w:tc>
          <w:tcPr>
            <w:tcW w:w="6831" w:type="dxa"/>
            <w:gridSpan w:val="3"/>
            <w:tcBorders>
              <w:top w:val="single" w:sz="12" w:space="0" w:color="auto"/>
              <w:right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搅拌后无硬块，呈均匀状态</w:t>
            </w:r>
          </w:p>
        </w:tc>
      </w:tr>
      <w:tr w:rsidR="005D3D09">
        <w:tc>
          <w:tcPr>
            <w:tcW w:w="2739" w:type="dxa"/>
            <w:gridSpan w:val="3"/>
            <w:tcBorders>
              <w:left w:val="single" w:sz="12" w:space="0" w:color="auto"/>
            </w:tcBorders>
          </w:tcPr>
          <w:p w:rsidR="005D3D09" w:rsidRDefault="00F305A6">
            <w:pPr>
              <w:pStyle w:val="aff7"/>
              <w:ind w:firstLineChars="0" w:firstLine="0"/>
              <w:rPr>
                <w:rFonts w:ascii="Times New Roman"/>
                <w:sz w:val="18"/>
                <w:szCs w:val="21"/>
              </w:rPr>
            </w:pPr>
            <w:r>
              <w:rPr>
                <w:rFonts w:ascii="Times New Roman" w:hint="eastAsia"/>
                <w:sz w:val="18"/>
                <w:szCs w:val="21"/>
              </w:rPr>
              <w:t>施工性</w:t>
            </w:r>
          </w:p>
        </w:tc>
        <w:tc>
          <w:tcPr>
            <w:tcW w:w="6831" w:type="dxa"/>
            <w:gridSpan w:val="3"/>
            <w:tcBorders>
              <w:right w:val="single" w:sz="12" w:space="0" w:color="auto"/>
            </w:tcBorders>
          </w:tcPr>
          <w:p w:rsidR="005D3D09" w:rsidRDefault="00F305A6">
            <w:pPr>
              <w:pStyle w:val="aff7"/>
              <w:ind w:firstLineChars="0" w:firstLine="0"/>
              <w:jc w:val="center"/>
              <w:rPr>
                <w:rFonts w:ascii="Times New Roman"/>
                <w:sz w:val="18"/>
                <w:szCs w:val="21"/>
              </w:rPr>
            </w:pPr>
            <w:proofErr w:type="gramStart"/>
            <w:r>
              <w:rPr>
                <w:rFonts w:ascii="Times New Roman" w:hint="eastAsia"/>
                <w:sz w:val="18"/>
                <w:szCs w:val="21"/>
              </w:rPr>
              <w:t>施涂无</w:t>
            </w:r>
            <w:proofErr w:type="gramEnd"/>
            <w:r w:rsidR="000B247A">
              <w:rPr>
                <w:rFonts w:ascii="Times New Roman" w:hint="eastAsia"/>
                <w:sz w:val="18"/>
                <w:szCs w:val="21"/>
              </w:rPr>
              <w:t>障碍</w:t>
            </w:r>
          </w:p>
        </w:tc>
      </w:tr>
      <w:tr w:rsidR="005D3D09">
        <w:tc>
          <w:tcPr>
            <w:tcW w:w="2739" w:type="dxa"/>
            <w:gridSpan w:val="3"/>
            <w:tcBorders>
              <w:left w:val="single" w:sz="12" w:space="0" w:color="auto"/>
            </w:tcBorders>
          </w:tcPr>
          <w:p w:rsidR="005D3D09" w:rsidRDefault="00F305A6">
            <w:pPr>
              <w:pStyle w:val="aff7"/>
              <w:ind w:firstLineChars="0" w:firstLine="0"/>
              <w:rPr>
                <w:rFonts w:ascii="Times New Roman"/>
                <w:sz w:val="18"/>
                <w:szCs w:val="21"/>
              </w:rPr>
            </w:pPr>
            <w:r>
              <w:rPr>
                <w:rFonts w:ascii="Times New Roman" w:hint="eastAsia"/>
                <w:sz w:val="18"/>
                <w:szCs w:val="21"/>
              </w:rPr>
              <w:t>漆膜外观</w:t>
            </w:r>
          </w:p>
        </w:tc>
        <w:tc>
          <w:tcPr>
            <w:tcW w:w="6831" w:type="dxa"/>
            <w:gridSpan w:val="3"/>
            <w:tcBorders>
              <w:right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正常</w:t>
            </w:r>
          </w:p>
        </w:tc>
      </w:tr>
      <w:tr w:rsidR="005D3D09">
        <w:tc>
          <w:tcPr>
            <w:tcW w:w="2376" w:type="dxa"/>
            <w:gridSpan w:val="2"/>
            <w:tcBorders>
              <w:left w:val="single" w:sz="12" w:space="0" w:color="auto"/>
              <w:right w:val="nil"/>
            </w:tcBorders>
          </w:tcPr>
          <w:p w:rsidR="005D3D09" w:rsidRDefault="00F305A6">
            <w:pPr>
              <w:pStyle w:val="aff7"/>
              <w:ind w:firstLineChars="0" w:firstLine="0"/>
              <w:rPr>
                <w:rFonts w:ascii="Times New Roman"/>
                <w:sz w:val="18"/>
                <w:szCs w:val="21"/>
              </w:rPr>
            </w:pPr>
            <w:r>
              <w:rPr>
                <w:rFonts w:ascii="Times New Roman" w:hint="eastAsia"/>
                <w:sz w:val="18"/>
                <w:szCs w:val="21"/>
              </w:rPr>
              <w:t>干燥时间（表干）</w:t>
            </w:r>
            <w:r>
              <w:rPr>
                <w:rFonts w:ascii="Times New Roman" w:hint="eastAsia"/>
                <w:sz w:val="18"/>
                <w:szCs w:val="21"/>
              </w:rPr>
              <w:t>/h</w:t>
            </w:r>
          </w:p>
        </w:tc>
        <w:tc>
          <w:tcPr>
            <w:tcW w:w="363" w:type="dxa"/>
            <w:tcBorders>
              <w:left w:val="nil"/>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w:t>
            </w:r>
          </w:p>
        </w:tc>
        <w:tc>
          <w:tcPr>
            <w:tcW w:w="6831" w:type="dxa"/>
            <w:gridSpan w:val="3"/>
            <w:tcBorders>
              <w:right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4</w:t>
            </w:r>
          </w:p>
        </w:tc>
      </w:tr>
      <w:tr w:rsidR="005D3D09">
        <w:tc>
          <w:tcPr>
            <w:tcW w:w="2376" w:type="dxa"/>
            <w:gridSpan w:val="2"/>
            <w:tcBorders>
              <w:left w:val="single" w:sz="12" w:space="0" w:color="auto"/>
              <w:right w:val="nil"/>
            </w:tcBorders>
          </w:tcPr>
          <w:p w:rsidR="005D3D09" w:rsidRDefault="00F305A6">
            <w:pPr>
              <w:pStyle w:val="aff7"/>
              <w:ind w:firstLineChars="0" w:firstLine="0"/>
              <w:rPr>
                <w:rFonts w:ascii="Times New Roman"/>
                <w:sz w:val="18"/>
                <w:szCs w:val="21"/>
              </w:rPr>
            </w:pPr>
            <w:r>
              <w:rPr>
                <w:rFonts w:ascii="Times New Roman" w:hint="eastAsia"/>
                <w:sz w:val="18"/>
                <w:szCs w:val="21"/>
              </w:rPr>
              <w:t>不挥发物含量</w:t>
            </w:r>
            <w:r>
              <w:rPr>
                <w:rFonts w:ascii="Times New Roman" w:hint="eastAsia"/>
                <w:sz w:val="18"/>
                <w:szCs w:val="21"/>
              </w:rPr>
              <w:t>/%</w:t>
            </w:r>
          </w:p>
        </w:tc>
        <w:tc>
          <w:tcPr>
            <w:tcW w:w="363" w:type="dxa"/>
            <w:tcBorders>
              <w:left w:val="nil"/>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w:t>
            </w:r>
          </w:p>
        </w:tc>
        <w:tc>
          <w:tcPr>
            <w:tcW w:w="2277" w:type="dxa"/>
          </w:tcPr>
          <w:p w:rsidR="005D3D09" w:rsidRDefault="00F305A6">
            <w:pPr>
              <w:pStyle w:val="aff7"/>
              <w:ind w:firstLineChars="0" w:firstLine="0"/>
              <w:jc w:val="center"/>
              <w:rPr>
                <w:rFonts w:ascii="Times New Roman"/>
                <w:sz w:val="18"/>
                <w:szCs w:val="21"/>
              </w:rPr>
            </w:pPr>
            <w:r>
              <w:rPr>
                <w:rFonts w:ascii="Times New Roman" w:hint="eastAsia"/>
                <w:sz w:val="18"/>
                <w:szCs w:val="21"/>
              </w:rPr>
              <w:t>30</w:t>
            </w:r>
          </w:p>
        </w:tc>
        <w:tc>
          <w:tcPr>
            <w:tcW w:w="2277" w:type="dxa"/>
          </w:tcPr>
          <w:p w:rsidR="005D3D09" w:rsidRDefault="00F305A6">
            <w:pPr>
              <w:pStyle w:val="aff7"/>
              <w:ind w:firstLineChars="0" w:firstLine="0"/>
              <w:jc w:val="center"/>
              <w:rPr>
                <w:rFonts w:ascii="Times New Roman"/>
                <w:sz w:val="18"/>
                <w:szCs w:val="21"/>
              </w:rPr>
            </w:pPr>
            <w:r>
              <w:rPr>
                <w:rFonts w:ascii="Times New Roman" w:hint="eastAsia"/>
                <w:sz w:val="18"/>
                <w:szCs w:val="21"/>
              </w:rPr>
              <w:t>40</w:t>
            </w:r>
          </w:p>
        </w:tc>
        <w:tc>
          <w:tcPr>
            <w:tcW w:w="2277" w:type="dxa"/>
            <w:tcBorders>
              <w:right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50</w:t>
            </w:r>
          </w:p>
        </w:tc>
      </w:tr>
      <w:tr w:rsidR="005D3D09">
        <w:tc>
          <w:tcPr>
            <w:tcW w:w="2376" w:type="dxa"/>
            <w:gridSpan w:val="2"/>
            <w:tcBorders>
              <w:left w:val="single" w:sz="12" w:space="0" w:color="auto"/>
              <w:right w:val="nil"/>
            </w:tcBorders>
          </w:tcPr>
          <w:p w:rsidR="005D3D09" w:rsidRDefault="00F305A6">
            <w:pPr>
              <w:pStyle w:val="aff7"/>
              <w:ind w:right="360" w:firstLineChars="0" w:firstLine="0"/>
              <w:rPr>
                <w:rFonts w:ascii="Times New Roman"/>
                <w:sz w:val="18"/>
                <w:szCs w:val="21"/>
              </w:rPr>
            </w:pPr>
            <w:r>
              <w:rPr>
                <w:rFonts w:ascii="Times New Roman" w:hint="eastAsia"/>
                <w:sz w:val="18"/>
                <w:szCs w:val="21"/>
              </w:rPr>
              <w:t>灰分</w:t>
            </w:r>
            <w:r>
              <w:rPr>
                <w:rFonts w:ascii="Times New Roman" w:hint="eastAsia"/>
                <w:sz w:val="18"/>
                <w:szCs w:val="21"/>
              </w:rPr>
              <w:t>/%</w:t>
            </w:r>
          </w:p>
        </w:tc>
        <w:tc>
          <w:tcPr>
            <w:tcW w:w="363" w:type="dxa"/>
            <w:tcBorders>
              <w:left w:val="nil"/>
            </w:tcBorders>
          </w:tcPr>
          <w:p w:rsidR="005D3D09" w:rsidRDefault="00F305A6">
            <w:pPr>
              <w:pStyle w:val="aff7"/>
              <w:ind w:right="360" w:firstLineChars="0" w:firstLine="0"/>
              <w:rPr>
                <w:rFonts w:ascii="Times New Roman"/>
                <w:sz w:val="18"/>
                <w:szCs w:val="21"/>
              </w:rPr>
            </w:pPr>
            <w:r>
              <w:rPr>
                <w:rFonts w:ascii="Times New Roman" w:hint="eastAsia"/>
                <w:sz w:val="18"/>
                <w:szCs w:val="21"/>
              </w:rPr>
              <w:t>≥</w:t>
            </w:r>
          </w:p>
        </w:tc>
        <w:tc>
          <w:tcPr>
            <w:tcW w:w="2277" w:type="dxa"/>
          </w:tcPr>
          <w:p w:rsidR="005D3D09" w:rsidRDefault="00F305A6">
            <w:pPr>
              <w:pStyle w:val="aff7"/>
              <w:ind w:firstLineChars="0" w:firstLine="0"/>
              <w:jc w:val="center"/>
              <w:rPr>
                <w:rFonts w:ascii="Times New Roman"/>
                <w:sz w:val="18"/>
                <w:szCs w:val="21"/>
              </w:rPr>
            </w:pPr>
            <w:r>
              <w:rPr>
                <w:rFonts w:ascii="Times New Roman" w:hint="eastAsia"/>
                <w:sz w:val="18"/>
                <w:szCs w:val="21"/>
              </w:rPr>
              <w:t>8</w:t>
            </w:r>
          </w:p>
        </w:tc>
        <w:tc>
          <w:tcPr>
            <w:tcW w:w="2277" w:type="dxa"/>
          </w:tcPr>
          <w:p w:rsidR="005D3D09" w:rsidRDefault="00F305A6">
            <w:pPr>
              <w:pStyle w:val="aff7"/>
              <w:ind w:firstLineChars="0" w:firstLine="0"/>
              <w:jc w:val="center"/>
              <w:rPr>
                <w:rFonts w:ascii="Times New Roman"/>
                <w:sz w:val="18"/>
                <w:szCs w:val="21"/>
              </w:rPr>
            </w:pPr>
            <w:r>
              <w:rPr>
                <w:rFonts w:ascii="Times New Roman" w:hint="eastAsia"/>
                <w:sz w:val="18"/>
                <w:szCs w:val="21"/>
              </w:rPr>
              <w:t>20</w:t>
            </w:r>
          </w:p>
        </w:tc>
        <w:tc>
          <w:tcPr>
            <w:tcW w:w="2277" w:type="dxa"/>
            <w:tcBorders>
              <w:right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30</w:t>
            </w:r>
          </w:p>
        </w:tc>
      </w:tr>
      <w:tr w:rsidR="005D3D09">
        <w:tc>
          <w:tcPr>
            <w:tcW w:w="2376" w:type="dxa"/>
            <w:gridSpan w:val="2"/>
            <w:tcBorders>
              <w:left w:val="single" w:sz="12" w:space="0" w:color="auto"/>
              <w:right w:val="nil"/>
            </w:tcBorders>
          </w:tcPr>
          <w:p w:rsidR="005D3D09" w:rsidRDefault="00F305A6">
            <w:pPr>
              <w:pStyle w:val="aff7"/>
              <w:ind w:firstLineChars="0" w:firstLine="0"/>
              <w:rPr>
                <w:rFonts w:ascii="Times New Roman"/>
                <w:sz w:val="18"/>
                <w:szCs w:val="21"/>
              </w:rPr>
            </w:pPr>
            <w:r>
              <w:rPr>
                <w:rFonts w:ascii="Times New Roman" w:hint="eastAsia"/>
                <w:sz w:val="18"/>
                <w:szCs w:val="21"/>
              </w:rPr>
              <w:t>低温成膜性</w:t>
            </w:r>
            <w:r>
              <w:rPr>
                <w:rFonts w:ascii="Times New Roman"/>
                <w:sz w:val="18"/>
                <w:szCs w:val="21"/>
              </w:rPr>
              <w:t>（</w:t>
            </w:r>
            <w:r>
              <w:rPr>
                <w:rFonts w:ascii="Times New Roman"/>
                <w:sz w:val="18"/>
                <w:szCs w:val="21"/>
              </w:rPr>
              <w:t>200μm</w:t>
            </w:r>
            <w:r>
              <w:rPr>
                <w:rFonts w:ascii="Times New Roman" w:hint="eastAsia"/>
                <w:sz w:val="18"/>
                <w:szCs w:val="21"/>
              </w:rPr>
              <w:t>）</w:t>
            </w:r>
          </w:p>
        </w:tc>
        <w:tc>
          <w:tcPr>
            <w:tcW w:w="363" w:type="dxa"/>
            <w:tcBorders>
              <w:left w:val="nil"/>
            </w:tcBorders>
          </w:tcPr>
          <w:p w:rsidR="005D3D09" w:rsidRDefault="005D3D09">
            <w:pPr>
              <w:pStyle w:val="aff7"/>
              <w:ind w:firstLine="360"/>
              <w:jc w:val="right"/>
              <w:rPr>
                <w:rFonts w:ascii="Times New Roman"/>
                <w:sz w:val="18"/>
                <w:szCs w:val="21"/>
              </w:rPr>
            </w:pPr>
          </w:p>
        </w:tc>
        <w:tc>
          <w:tcPr>
            <w:tcW w:w="6831" w:type="dxa"/>
            <w:gridSpan w:val="3"/>
            <w:tcBorders>
              <w:right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5</w:t>
            </w:r>
            <w:r>
              <w:rPr>
                <w:rFonts w:ascii="Times New Roman" w:hint="eastAsia"/>
                <w:sz w:val="18"/>
                <w:szCs w:val="21"/>
              </w:rPr>
              <w:t>℃成膜无异常</w:t>
            </w:r>
          </w:p>
        </w:tc>
      </w:tr>
      <w:tr w:rsidR="005D3D09">
        <w:tc>
          <w:tcPr>
            <w:tcW w:w="2376" w:type="dxa"/>
            <w:gridSpan w:val="2"/>
            <w:tcBorders>
              <w:left w:val="single" w:sz="12" w:space="0" w:color="auto"/>
              <w:right w:val="nil"/>
            </w:tcBorders>
          </w:tcPr>
          <w:p w:rsidR="005D3D09" w:rsidRDefault="00F305A6">
            <w:pPr>
              <w:pStyle w:val="aff7"/>
              <w:ind w:firstLineChars="0" w:firstLine="0"/>
              <w:rPr>
                <w:rFonts w:ascii="Times New Roman"/>
                <w:sz w:val="18"/>
                <w:szCs w:val="21"/>
              </w:rPr>
            </w:pPr>
            <w:r>
              <w:rPr>
                <w:rFonts w:ascii="Times New Roman" w:hint="eastAsia"/>
                <w:sz w:val="18"/>
                <w:szCs w:val="21"/>
              </w:rPr>
              <w:t>低温稳定性（</w:t>
            </w:r>
            <w:r>
              <w:rPr>
                <w:rFonts w:ascii="Times New Roman" w:hint="eastAsia"/>
                <w:sz w:val="18"/>
                <w:szCs w:val="21"/>
              </w:rPr>
              <w:t>3</w:t>
            </w:r>
            <w:r>
              <w:rPr>
                <w:rFonts w:ascii="Times New Roman" w:hint="eastAsia"/>
                <w:sz w:val="18"/>
                <w:szCs w:val="21"/>
              </w:rPr>
              <w:t>次循环）</w:t>
            </w:r>
          </w:p>
        </w:tc>
        <w:tc>
          <w:tcPr>
            <w:tcW w:w="363" w:type="dxa"/>
            <w:tcBorders>
              <w:left w:val="nil"/>
            </w:tcBorders>
          </w:tcPr>
          <w:p w:rsidR="005D3D09" w:rsidRDefault="005D3D09">
            <w:pPr>
              <w:pStyle w:val="aff7"/>
              <w:ind w:firstLine="360"/>
              <w:jc w:val="right"/>
              <w:rPr>
                <w:rFonts w:ascii="Times New Roman"/>
                <w:sz w:val="18"/>
                <w:szCs w:val="21"/>
              </w:rPr>
            </w:pPr>
          </w:p>
        </w:tc>
        <w:tc>
          <w:tcPr>
            <w:tcW w:w="6831" w:type="dxa"/>
            <w:gridSpan w:val="3"/>
            <w:tcBorders>
              <w:right w:val="single" w:sz="12" w:space="0" w:color="auto"/>
            </w:tcBorders>
          </w:tcPr>
          <w:p w:rsidR="005D3D09" w:rsidRDefault="00F305A6">
            <w:pPr>
              <w:pStyle w:val="aff7"/>
              <w:ind w:firstLineChars="0" w:firstLine="0"/>
              <w:jc w:val="center"/>
              <w:rPr>
                <w:rFonts w:ascii="Times New Roman"/>
                <w:sz w:val="18"/>
                <w:szCs w:val="21"/>
              </w:rPr>
            </w:pPr>
            <w:proofErr w:type="gramStart"/>
            <w:r>
              <w:rPr>
                <w:rFonts w:ascii="Times New Roman" w:hint="eastAsia"/>
                <w:sz w:val="18"/>
                <w:szCs w:val="21"/>
              </w:rPr>
              <w:t>不</w:t>
            </w:r>
            <w:proofErr w:type="gramEnd"/>
            <w:r>
              <w:rPr>
                <w:rFonts w:ascii="Times New Roman" w:hint="eastAsia"/>
                <w:sz w:val="18"/>
                <w:szCs w:val="21"/>
              </w:rPr>
              <w:t>变质</w:t>
            </w:r>
          </w:p>
        </w:tc>
      </w:tr>
      <w:tr w:rsidR="005D3D09">
        <w:tc>
          <w:tcPr>
            <w:tcW w:w="2376" w:type="dxa"/>
            <w:gridSpan w:val="2"/>
            <w:tcBorders>
              <w:left w:val="single" w:sz="12" w:space="0" w:color="auto"/>
              <w:right w:val="nil"/>
            </w:tcBorders>
          </w:tcPr>
          <w:p w:rsidR="005D3D09" w:rsidRDefault="00F305A6">
            <w:pPr>
              <w:pStyle w:val="aff7"/>
              <w:ind w:firstLineChars="0" w:firstLine="0"/>
              <w:rPr>
                <w:rFonts w:ascii="Times New Roman"/>
                <w:sz w:val="18"/>
                <w:szCs w:val="21"/>
              </w:rPr>
            </w:pPr>
            <w:r>
              <w:rPr>
                <w:rFonts w:ascii="Times New Roman" w:hint="eastAsia"/>
                <w:sz w:val="18"/>
                <w:szCs w:val="21"/>
              </w:rPr>
              <w:t>光泽</w:t>
            </w:r>
          </w:p>
        </w:tc>
        <w:tc>
          <w:tcPr>
            <w:tcW w:w="363" w:type="dxa"/>
            <w:tcBorders>
              <w:left w:val="nil"/>
            </w:tcBorders>
          </w:tcPr>
          <w:p w:rsidR="005D3D09" w:rsidRDefault="005D3D09">
            <w:pPr>
              <w:pStyle w:val="aff7"/>
              <w:ind w:firstLine="360"/>
              <w:jc w:val="right"/>
              <w:rPr>
                <w:rFonts w:ascii="Times New Roman"/>
                <w:sz w:val="18"/>
                <w:szCs w:val="21"/>
              </w:rPr>
            </w:pPr>
          </w:p>
        </w:tc>
        <w:tc>
          <w:tcPr>
            <w:tcW w:w="6831" w:type="dxa"/>
            <w:gridSpan w:val="3"/>
            <w:tcBorders>
              <w:right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商定</w:t>
            </w:r>
          </w:p>
        </w:tc>
      </w:tr>
      <w:tr w:rsidR="005D3D09">
        <w:tc>
          <w:tcPr>
            <w:tcW w:w="2376" w:type="dxa"/>
            <w:gridSpan w:val="2"/>
            <w:tcBorders>
              <w:left w:val="single" w:sz="12" w:space="0" w:color="auto"/>
              <w:right w:val="nil"/>
            </w:tcBorders>
          </w:tcPr>
          <w:p w:rsidR="005D3D09" w:rsidRDefault="00F305A6">
            <w:pPr>
              <w:pStyle w:val="aff7"/>
              <w:ind w:firstLineChars="0" w:firstLine="0"/>
              <w:rPr>
                <w:rFonts w:ascii="Times New Roman"/>
                <w:sz w:val="18"/>
                <w:szCs w:val="21"/>
              </w:rPr>
            </w:pPr>
            <w:r>
              <w:rPr>
                <w:rFonts w:ascii="Times New Roman" w:hint="eastAsia"/>
                <w:sz w:val="18"/>
                <w:szCs w:val="21"/>
              </w:rPr>
              <w:t>珠光颜料成份</w:t>
            </w:r>
          </w:p>
        </w:tc>
        <w:tc>
          <w:tcPr>
            <w:tcW w:w="363" w:type="dxa"/>
            <w:tcBorders>
              <w:left w:val="nil"/>
            </w:tcBorders>
          </w:tcPr>
          <w:p w:rsidR="005D3D09" w:rsidRDefault="005D3D09">
            <w:pPr>
              <w:pStyle w:val="aff7"/>
              <w:ind w:firstLine="360"/>
              <w:jc w:val="right"/>
              <w:rPr>
                <w:rFonts w:ascii="Times New Roman"/>
                <w:sz w:val="18"/>
                <w:szCs w:val="21"/>
              </w:rPr>
            </w:pPr>
          </w:p>
        </w:tc>
        <w:tc>
          <w:tcPr>
            <w:tcW w:w="6831" w:type="dxa"/>
            <w:gridSpan w:val="3"/>
            <w:tcBorders>
              <w:right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合格</w:t>
            </w:r>
          </w:p>
        </w:tc>
      </w:tr>
      <w:tr w:rsidR="005D3D09">
        <w:tc>
          <w:tcPr>
            <w:tcW w:w="2376" w:type="dxa"/>
            <w:gridSpan w:val="2"/>
            <w:tcBorders>
              <w:left w:val="single" w:sz="12" w:space="0" w:color="auto"/>
              <w:right w:val="nil"/>
            </w:tcBorders>
          </w:tcPr>
          <w:p w:rsidR="005D3D09" w:rsidRDefault="00F305A6">
            <w:pPr>
              <w:pStyle w:val="aff7"/>
              <w:ind w:right="360" w:firstLineChars="0" w:firstLine="0"/>
              <w:rPr>
                <w:rFonts w:ascii="Times New Roman"/>
                <w:sz w:val="18"/>
                <w:szCs w:val="21"/>
              </w:rPr>
            </w:pPr>
            <w:r>
              <w:rPr>
                <w:rFonts w:ascii="Times New Roman" w:hint="eastAsia"/>
                <w:sz w:val="18"/>
                <w:szCs w:val="21"/>
              </w:rPr>
              <w:t>遮盖力</w:t>
            </w:r>
          </w:p>
        </w:tc>
        <w:tc>
          <w:tcPr>
            <w:tcW w:w="363" w:type="dxa"/>
            <w:tcBorders>
              <w:left w:val="nil"/>
            </w:tcBorders>
          </w:tcPr>
          <w:p w:rsidR="005D3D09" w:rsidRDefault="00F305A6">
            <w:pPr>
              <w:pStyle w:val="aff7"/>
              <w:ind w:right="360" w:firstLineChars="0" w:firstLine="0"/>
              <w:rPr>
                <w:rFonts w:ascii="Times New Roman"/>
                <w:sz w:val="18"/>
                <w:szCs w:val="21"/>
              </w:rPr>
            </w:pPr>
            <w:r>
              <w:rPr>
                <w:rFonts w:ascii="Times New Roman" w:hint="eastAsia"/>
                <w:sz w:val="18"/>
                <w:szCs w:val="21"/>
              </w:rPr>
              <w:t>≥</w:t>
            </w:r>
          </w:p>
        </w:tc>
        <w:tc>
          <w:tcPr>
            <w:tcW w:w="2277" w:type="dxa"/>
          </w:tcPr>
          <w:p w:rsidR="005D3D09" w:rsidRDefault="00F305A6">
            <w:pPr>
              <w:pStyle w:val="aff7"/>
              <w:ind w:firstLineChars="0" w:firstLine="0"/>
              <w:jc w:val="center"/>
              <w:rPr>
                <w:rFonts w:ascii="Times New Roman"/>
                <w:sz w:val="18"/>
                <w:szCs w:val="21"/>
              </w:rPr>
            </w:pPr>
            <w:r>
              <w:rPr>
                <w:rFonts w:ascii="Times New Roman" w:hint="eastAsia"/>
                <w:sz w:val="18"/>
                <w:szCs w:val="21"/>
              </w:rPr>
              <w:t>0.7</w:t>
            </w:r>
          </w:p>
        </w:tc>
        <w:tc>
          <w:tcPr>
            <w:tcW w:w="2277" w:type="dxa"/>
          </w:tcPr>
          <w:p w:rsidR="005D3D09" w:rsidRDefault="00F305A6">
            <w:pPr>
              <w:pStyle w:val="aff7"/>
              <w:ind w:firstLineChars="0" w:firstLine="0"/>
              <w:jc w:val="center"/>
              <w:rPr>
                <w:rFonts w:ascii="Times New Roman"/>
                <w:sz w:val="18"/>
                <w:szCs w:val="21"/>
              </w:rPr>
            </w:pPr>
            <w:r>
              <w:rPr>
                <w:rFonts w:ascii="Times New Roman" w:hint="eastAsia"/>
                <w:sz w:val="18"/>
                <w:szCs w:val="21"/>
              </w:rPr>
              <w:t>0.9</w:t>
            </w:r>
          </w:p>
        </w:tc>
        <w:tc>
          <w:tcPr>
            <w:tcW w:w="2277" w:type="dxa"/>
            <w:tcBorders>
              <w:right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w:t>
            </w:r>
          </w:p>
        </w:tc>
      </w:tr>
      <w:tr w:rsidR="005D3D09">
        <w:tc>
          <w:tcPr>
            <w:tcW w:w="2376" w:type="dxa"/>
            <w:gridSpan w:val="2"/>
            <w:tcBorders>
              <w:left w:val="single" w:sz="12" w:space="0" w:color="auto"/>
              <w:right w:val="nil"/>
            </w:tcBorders>
          </w:tcPr>
          <w:p w:rsidR="005D3D09" w:rsidRDefault="00F305A6">
            <w:pPr>
              <w:pStyle w:val="aff7"/>
              <w:ind w:right="360" w:firstLineChars="0" w:firstLine="0"/>
              <w:rPr>
                <w:rFonts w:ascii="Times New Roman"/>
                <w:sz w:val="18"/>
                <w:szCs w:val="21"/>
              </w:rPr>
            </w:pPr>
            <w:r>
              <w:rPr>
                <w:rFonts w:ascii="Times New Roman" w:hint="eastAsia"/>
                <w:sz w:val="18"/>
                <w:szCs w:val="21"/>
              </w:rPr>
              <w:t>耐洗刷性</w:t>
            </w:r>
            <w:r>
              <w:rPr>
                <w:rFonts w:ascii="Times New Roman" w:hint="eastAsia"/>
                <w:sz w:val="18"/>
                <w:szCs w:val="21"/>
              </w:rPr>
              <w:t>/</w:t>
            </w:r>
            <w:r>
              <w:rPr>
                <w:rFonts w:ascii="Times New Roman" w:hint="eastAsia"/>
                <w:sz w:val="18"/>
                <w:szCs w:val="21"/>
              </w:rPr>
              <w:t>次</w:t>
            </w:r>
          </w:p>
        </w:tc>
        <w:tc>
          <w:tcPr>
            <w:tcW w:w="363" w:type="dxa"/>
            <w:tcBorders>
              <w:left w:val="nil"/>
            </w:tcBorders>
          </w:tcPr>
          <w:p w:rsidR="005D3D09" w:rsidRDefault="00F305A6">
            <w:pPr>
              <w:pStyle w:val="aff7"/>
              <w:ind w:right="360" w:firstLineChars="0" w:firstLine="0"/>
              <w:rPr>
                <w:rFonts w:ascii="Times New Roman"/>
                <w:sz w:val="18"/>
                <w:szCs w:val="21"/>
              </w:rPr>
            </w:pPr>
            <w:r>
              <w:rPr>
                <w:rFonts w:ascii="Times New Roman" w:hint="eastAsia"/>
                <w:sz w:val="18"/>
                <w:szCs w:val="21"/>
              </w:rPr>
              <w:t>≥</w:t>
            </w:r>
          </w:p>
        </w:tc>
        <w:tc>
          <w:tcPr>
            <w:tcW w:w="2277" w:type="dxa"/>
          </w:tcPr>
          <w:p w:rsidR="005D3D09" w:rsidRDefault="00F305A6">
            <w:pPr>
              <w:pStyle w:val="aff7"/>
              <w:ind w:firstLineChars="0" w:firstLine="0"/>
              <w:jc w:val="center"/>
              <w:rPr>
                <w:rFonts w:ascii="Times New Roman"/>
                <w:sz w:val="18"/>
                <w:szCs w:val="21"/>
              </w:rPr>
            </w:pPr>
            <w:r>
              <w:rPr>
                <w:rFonts w:ascii="Times New Roman" w:hint="eastAsia"/>
                <w:sz w:val="18"/>
                <w:szCs w:val="21"/>
              </w:rPr>
              <w:t>6000</w:t>
            </w:r>
          </w:p>
        </w:tc>
        <w:tc>
          <w:tcPr>
            <w:tcW w:w="2277" w:type="dxa"/>
          </w:tcPr>
          <w:p w:rsidR="005D3D09" w:rsidRDefault="00F305A6">
            <w:pPr>
              <w:pStyle w:val="aff7"/>
              <w:ind w:firstLineChars="0" w:firstLine="0"/>
              <w:jc w:val="center"/>
              <w:rPr>
                <w:rFonts w:ascii="Times New Roman"/>
                <w:sz w:val="18"/>
                <w:szCs w:val="21"/>
              </w:rPr>
            </w:pPr>
            <w:r>
              <w:rPr>
                <w:rFonts w:ascii="Times New Roman" w:hint="eastAsia"/>
                <w:sz w:val="18"/>
                <w:szCs w:val="21"/>
              </w:rPr>
              <w:t>1000</w:t>
            </w:r>
          </w:p>
        </w:tc>
        <w:tc>
          <w:tcPr>
            <w:tcW w:w="2277" w:type="dxa"/>
            <w:tcBorders>
              <w:right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w:t>
            </w:r>
          </w:p>
        </w:tc>
      </w:tr>
      <w:tr w:rsidR="005D3D09">
        <w:tc>
          <w:tcPr>
            <w:tcW w:w="2376" w:type="dxa"/>
            <w:gridSpan w:val="2"/>
            <w:tcBorders>
              <w:left w:val="single" w:sz="12" w:space="0" w:color="auto"/>
              <w:right w:val="nil"/>
            </w:tcBorders>
          </w:tcPr>
          <w:p w:rsidR="005D3D09" w:rsidRDefault="00F305A6">
            <w:r>
              <w:rPr>
                <w:rFonts w:hint="eastAsia"/>
                <w:szCs w:val="21"/>
              </w:rPr>
              <w:t>耐湿擦性/级</w:t>
            </w:r>
          </w:p>
        </w:tc>
        <w:tc>
          <w:tcPr>
            <w:tcW w:w="363" w:type="dxa"/>
            <w:tcBorders>
              <w:left w:val="nil"/>
            </w:tcBorders>
          </w:tcPr>
          <w:p w:rsidR="005D3D09" w:rsidRDefault="00F305A6">
            <w:r>
              <w:rPr>
                <w:rFonts w:hint="eastAsia"/>
                <w:szCs w:val="21"/>
              </w:rPr>
              <w:t>≤</w:t>
            </w:r>
          </w:p>
        </w:tc>
        <w:tc>
          <w:tcPr>
            <w:tcW w:w="2277" w:type="dxa"/>
          </w:tcPr>
          <w:p w:rsidR="005D3D09" w:rsidRDefault="00F305A6">
            <w:pPr>
              <w:pStyle w:val="aff7"/>
              <w:ind w:firstLineChars="0" w:firstLine="0"/>
              <w:jc w:val="center"/>
              <w:rPr>
                <w:rFonts w:ascii="Times New Roman"/>
                <w:sz w:val="18"/>
                <w:szCs w:val="21"/>
              </w:rPr>
            </w:pPr>
            <w:r>
              <w:rPr>
                <w:rFonts w:ascii="Times New Roman" w:hint="eastAsia"/>
                <w:sz w:val="18"/>
                <w:szCs w:val="21"/>
              </w:rPr>
              <w:t>0</w:t>
            </w:r>
          </w:p>
        </w:tc>
        <w:tc>
          <w:tcPr>
            <w:tcW w:w="2277" w:type="dxa"/>
          </w:tcPr>
          <w:p w:rsidR="005D3D09" w:rsidRDefault="00F305A6">
            <w:pPr>
              <w:pStyle w:val="aff7"/>
              <w:ind w:firstLineChars="0" w:firstLine="0"/>
              <w:jc w:val="center"/>
              <w:rPr>
                <w:rFonts w:ascii="Times New Roman"/>
                <w:sz w:val="18"/>
                <w:szCs w:val="21"/>
              </w:rPr>
            </w:pPr>
            <w:r>
              <w:rPr>
                <w:rFonts w:ascii="Times New Roman" w:hint="eastAsia"/>
                <w:sz w:val="18"/>
                <w:szCs w:val="21"/>
              </w:rPr>
              <w:t>1</w:t>
            </w:r>
          </w:p>
        </w:tc>
        <w:tc>
          <w:tcPr>
            <w:tcW w:w="2277" w:type="dxa"/>
            <w:tcBorders>
              <w:right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w:t>
            </w:r>
          </w:p>
        </w:tc>
      </w:tr>
      <w:tr w:rsidR="005D3D09">
        <w:tc>
          <w:tcPr>
            <w:tcW w:w="2376" w:type="dxa"/>
            <w:gridSpan w:val="2"/>
            <w:tcBorders>
              <w:left w:val="single" w:sz="12" w:space="0" w:color="auto"/>
              <w:right w:val="nil"/>
            </w:tcBorders>
            <w:vAlign w:val="center"/>
          </w:tcPr>
          <w:p w:rsidR="005D3D09" w:rsidRDefault="00F305A6">
            <w:pPr>
              <w:widowControl/>
              <w:jc w:val="left"/>
              <w:rPr>
                <w:rFonts w:hAnsi="宋体"/>
                <w:kern w:val="0"/>
                <w:szCs w:val="18"/>
              </w:rPr>
            </w:pPr>
            <w:r>
              <w:rPr>
                <w:rFonts w:hAnsi="宋体" w:hint="eastAsia"/>
                <w:kern w:val="0"/>
                <w:szCs w:val="18"/>
              </w:rPr>
              <w:t>耐</w:t>
            </w:r>
            <w:proofErr w:type="gramStart"/>
            <w:r>
              <w:rPr>
                <w:rFonts w:hAnsi="宋体" w:hint="eastAsia"/>
                <w:kern w:val="0"/>
                <w:szCs w:val="18"/>
              </w:rPr>
              <w:t>沾污</w:t>
            </w:r>
            <w:proofErr w:type="gramEnd"/>
            <w:r>
              <w:rPr>
                <w:rFonts w:hAnsi="宋体" w:hint="eastAsia"/>
                <w:kern w:val="0"/>
                <w:szCs w:val="18"/>
              </w:rPr>
              <w:t>性</w:t>
            </w:r>
          </w:p>
        </w:tc>
        <w:tc>
          <w:tcPr>
            <w:tcW w:w="363" w:type="dxa"/>
            <w:tcBorders>
              <w:left w:val="nil"/>
            </w:tcBorders>
            <w:vAlign w:val="center"/>
          </w:tcPr>
          <w:p w:rsidR="005D3D09" w:rsidRDefault="00F305A6">
            <w:pPr>
              <w:widowControl/>
              <w:jc w:val="center"/>
              <w:rPr>
                <w:rFonts w:hAnsi="宋体"/>
                <w:kern w:val="0"/>
                <w:szCs w:val="18"/>
              </w:rPr>
            </w:pPr>
            <w:r>
              <w:rPr>
                <w:rFonts w:hint="eastAsia"/>
                <w:szCs w:val="21"/>
              </w:rPr>
              <w:t>≥</w:t>
            </w:r>
          </w:p>
        </w:tc>
        <w:tc>
          <w:tcPr>
            <w:tcW w:w="2277" w:type="dxa"/>
            <w:vAlign w:val="center"/>
          </w:tcPr>
          <w:p w:rsidR="005D3D09" w:rsidRDefault="00F305A6">
            <w:pPr>
              <w:widowControl/>
              <w:jc w:val="center"/>
              <w:rPr>
                <w:rFonts w:hAnsi="宋体"/>
                <w:kern w:val="0"/>
                <w:szCs w:val="18"/>
              </w:rPr>
            </w:pPr>
            <w:r>
              <w:rPr>
                <w:rFonts w:hAnsi="宋体" w:hint="eastAsia"/>
                <w:kern w:val="0"/>
                <w:szCs w:val="18"/>
              </w:rPr>
              <w:t>50</w:t>
            </w:r>
          </w:p>
        </w:tc>
        <w:tc>
          <w:tcPr>
            <w:tcW w:w="2277" w:type="dxa"/>
            <w:vAlign w:val="center"/>
          </w:tcPr>
          <w:p w:rsidR="005D3D09" w:rsidRDefault="00F305A6">
            <w:pPr>
              <w:widowControl/>
              <w:jc w:val="center"/>
              <w:rPr>
                <w:rFonts w:hAnsi="宋体"/>
                <w:kern w:val="0"/>
                <w:szCs w:val="18"/>
              </w:rPr>
            </w:pPr>
            <w:r>
              <w:rPr>
                <w:rFonts w:hAnsi="宋体" w:hint="eastAsia"/>
                <w:kern w:val="0"/>
                <w:szCs w:val="18"/>
              </w:rPr>
              <w:t>40</w:t>
            </w:r>
          </w:p>
        </w:tc>
        <w:tc>
          <w:tcPr>
            <w:tcW w:w="2277" w:type="dxa"/>
            <w:tcBorders>
              <w:right w:val="single" w:sz="12" w:space="0" w:color="auto"/>
            </w:tcBorders>
          </w:tcPr>
          <w:p w:rsidR="005D3D09" w:rsidRDefault="00F305A6">
            <w:pPr>
              <w:pStyle w:val="aff7"/>
              <w:ind w:firstLineChars="0" w:firstLine="0"/>
              <w:jc w:val="center"/>
              <w:rPr>
                <w:rFonts w:ascii="Times New Roman"/>
                <w:sz w:val="18"/>
                <w:szCs w:val="21"/>
              </w:rPr>
            </w:pPr>
            <w:r>
              <w:rPr>
                <w:rFonts w:hAnsi="宋体" w:hint="eastAsia"/>
                <w:sz w:val="18"/>
              </w:rPr>
              <w:t>—</w:t>
            </w:r>
          </w:p>
        </w:tc>
      </w:tr>
      <w:tr w:rsidR="005D3D09">
        <w:tc>
          <w:tcPr>
            <w:tcW w:w="660" w:type="dxa"/>
            <w:vMerge w:val="restart"/>
            <w:tcBorders>
              <w:left w:val="single" w:sz="12" w:space="0" w:color="auto"/>
              <w:right w:val="single" w:sz="4" w:space="0" w:color="auto"/>
            </w:tcBorders>
            <w:vAlign w:val="center"/>
          </w:tcPr>
          <w:p w:rsidR="005D3D09" w:rsidRDefault="00F305A6">
            <w:pPr>
              <w:pStyle w:val="aff7"/>
              <w:ind w:firstLineChars="0" w:firstLine="0"/>
              <w:jc w:val="center"/>
              <w:rPr>
                <w:rFonts w:ascii="Times New Roman"/>
                <w:sz w:val="18"/>
                <w:szCs w:val="21"/>
              </w:rPr>
            </w:pPr>
            <w:r>
              <w:rPr>
                <w:rFonts w:ascii="Times New Roman" w:hint="eastAsia"/>
                <w:sz w:val="18"/>
                <w:szCs w:val="21"/>
              </w:rPr>
              <w:t>复合艺术涂层</w:t>
            </w:r>
          </w:p>
        </w:tc>
        <w:tc>
          <w:tcPr>
            <w:tcW w:w="1716" w:type="dxa"/>
            <w:tcBorders>
              <w:right w:val="nil"/>
            </w:tcBorders>
          </w:tcPr>
          <w:p w:rsidR="005D3D09" w:rsidRDefault="00F305A6">
            <w:pPr>
              <w:pStyle w:val="aff7"/>
              <w:ind w:firstLineChars="0" w:firstLine="0"/>
              <w:rPr>
                <w:rFonts w:ascii="Times New Roman"/>
                <w:sz w:val="18"/>
                <w:szCs w:val="21"/>
              </w:rPr>
            </w:pPr>
            <w:r>
              <w:rPr>
                <w:rFonts w:ascii="Times New Roman" w:hint="eastAsia"/>
                <w:sz w:val="18"/>
                <w:szCs w:val="21"/>
              </w:rPr>
              <w:t>耐碱性</w:t>
            </w:r>
          </w:p>
        </w:tc>
        <w:tc>
          <w:tcPr>
            <w:tcW w:w="363" w:type="dxa"/>
            <w:tcBorders>
              <w:left w:val="nil"/>
            </w:tcBorders>
          </w:tcPr>
          <w:p w:rsidR="005D3D09" w:rsidRDefault="005D3D09">
            <w:pPr>
              <w:pStyle w:val="aff7"/>
              <w:ind w:firstLine="360"/>
              <w:jc w:val="right"/>
              <w:rPr>
                <w:rFonts w:ascii="Times New Roman"/>
                <w:sz w:val="18"/>
                <w:szCs w:val="21"/>
              </w:rPr>
            </w:pPr>
          </w:p>
        </w:tc>
        <w:tc>
          <w:tcPr>
            <w:tcW w:w="6831" w:type="dxa"/>
            <w:gridSpan w:val="3"/>
            <w:tcBorders>
              <w:right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正常</w:t>
            </w:r>
          </w:p>
        </w:tc>
      </w:tr>
      <w:tr w:rsidR="005D3D09">
        <w:trPr>
          <w:trHeight w:val="90"/>
        </w:trPr>
        <w:tc>
          <w:tcPr>
            <w:tcW w:w="660" w:type="dxa"/>
            <w:vMerge/>
            <w:tcBorders>
              <w:left w:val="single" w:sz="12" w:space="0" w:color="auto"/>
              <w:right w:val="single" w:sz="4" w:space="0" w:color="auto"/>
            </w:tcBorders>
          </w:tcPr>
          <w:p w:rsidR="005D3D09" w:rsidRDefault="005D3D09">
            <w:pPr>
              <w:pStyle w:val="aff7"/>
              <w:ind w:firstLineChars="0" w:firstLine="0"/>
              <w:rPr>
                <w:rFonts w:ascii="Times New Roman"/>
                <w:sz w:val="18"/>
                <w:szCs w:val="21"/>
              </w:rPr>
            </w:pPr>
          </w:p>
        </w:tc>
        <w:tc>
          <w:tcPr>
            <w:tcW w:w="1716" w:type="dxa"/>
            <w:tcBorders>
              <w:right w:val="nil"/>
            </w:tcBorders>
          </w:tcPr>
          <w:p w:rsidR="005D3D09" w:rsidRDefault="00F305A6">
            <w:pPr>
              <w:pStyle w:val="aff7"/>
              <w:ind w:firstLineChars="0" w:firstLine="0"/>
              <w:rPr>
                <w:rFonts w:ascii="Times New Roman"/>
                <w:sz w:val="18"/>
                <w:szCs w:val="21"/>
              </w:rPr>
            </w:pPr>
            <w:r>
              <w:rPr>
                <w:rFonts w:ascii="Times New Roman" w:hint="eastAsia"/>
                <w:sz w:val="18"/>
                <w:szCs w:val="21"/>
              </w:rPr>
              <w:t>抗粘连性</w:t>
            </w:r>
            <w:r>
              <w:rPr>
                <w:rFonts w:ascii="Times New Roman" w:hint="eastAsia"/>
                <w:sz w:val="18"/>
                <w:szCs w:val="21"/>
              </w:rPr>
              <w:t>[500g</w:t>
            </w:r>
            <w:r>
              <w:rPr>
                <w:rFonts w:ascii="Times New Roman" w:hint="eastAsia"/>
                <w:sz w:val="18"/>
                <w:szCs w:val="21"/>
              </w:rPr>
              <w:t>，（</w:t>
            </w:r>
            <w:r>
              <w:rPr>
                <w:rFonts w:ascii="Times New Roman" w:hint="eastAsia"/>
                <w:sz w:val="18"/>
                <w:szCs w:val="21"/>
              </w:rPr>
              <w:t>50</w:t>
            </w:r>
            <w:r>
              <w:rPr>
                <w:rFonts w:ascii="Times New Roman" w:hint="eastAsia"/>
                <w:sz w:val="18"/>
                <w:szCs w:val="21"/>
              </w:rPr>
              <w:t>±</w:t>
            </w:r>
            <w:r>
              <w:rPr>
                <w:rFonts w:ascii="Times New Roman" w:hint="eastAsia"/>
                <w:sz w:val="18"/>
                <w:szCs w:val="21"/>
              </w:rPr>
              <w:t>2</w:t>
            </w:r>
            <w:r>
              <w:rPr>
                <w:rFonts w:ascii="Times New Roman" w:hint="eastAsia"/>
                <w:sz w:val="18"/>
                <w:szCs w:val="21"/>
              </w:rPr>
              <w:t>）℃</w:t>
            </w:r>
            <w:r>
              <w:rPr>
                <w:rFonts w:ascii="Times New Roman" w:hint="eastAsia"/>
                <w:sz w:val="18"/>
                <w:szCs w:val="21"/>
              </w:rPr>
              <w:t>/4h]</w:t>
            </w:r>
          </w:p>
        </w:tc>
        <w:tc>
          <w:tcPr>
            <w:tcW w:w="363" w:type="dxa"/>
            <w:tcBorders>
              <w:left w:val="nil"/>
            </w:tcBorders>
          </w:tcPr>
          <w:p w:rsidR="005D3D09" w:rsidRDefault="005D3D09">
            <w:pPr>
              <w:pStyle w:val="aff7"/>
              <w:ind w:firstLine="360"/>
              <w:jc w:val="right"/>
              <w:rPr>
                <w:rFonts w:ascii="Times New Roman"/>
                <w:sz w:val="18"/>
                <w:szCs w:val="21"/>
              </w:rPr>
            </w:pPr>
          </w:p>
        </w:tc>
        <w:tc>
          <w:tcPr>
            <w:tcW w:w="6831" w:type="dxa"/>
            <w:gridSpan w:val="3"/>
            <w:tcBorders>
              <w:right w:val="single" w:sz="12" w:space="0" w:color="auto"/>
            </w:tcBorders>
            <w:vAlign w:val="center"/>
          </w:tcPr>
          <w:p w:rsidR="005D3D09" w:rsidRDefault="00F305A6">
            <w:pPr>
              <w:pStyle w:val="aff7"/>
              <w:ind w:firstLineChars="0" w:firstLine="0"/>
              <w:jc w:val="center"/>
              <w:rPr>
                <w:rFonts w:ascii="Times New Roman"/>
                <w:sz w:val="18"/>
                <w:szCs w:val="21"/>
              </w:rPr>
            </w:pPr>
            <w:r>
              <w:rPr>
                <w:rFonts w:ascii="Times New Roman"/>
                <w:sz w:val="18"/>
              </w:rPr>
              <w:t>MM:B-1</w:t>
            </w:r>
            <w:r>
              <w:rPr>
                <w:rFonts w:ascii="Times New Roman" w:hint="eastAsia"/>
                <w:sz w:val="18"/>
              </w:rPr>
              <w:t>；</w:t>
            </w:r>
            <w:r>
              <w:rPr>
                <w:rFonts w:ascii="Times New Roman"/>
                <w:sz w:val="18"/>
              </w:rPr>
              <w:t>MB:B-1</w:t>
            </w:r>
          </w:p>
        </w:tc>
      </w:tr>
      <w:tr w:rsidR="005D3D09">
        <w:tc>
          <w:tcPr>
            <w:tcW w:w="660" w:type="dxa"/>
            <w:vMerge/>
            <w:tcBorders>
              <w:left w:val="single" w:sz="12" w:space="0" w:color="auto"/>
              <w:bottom w:val="single" w:sz="12" w:space="0" w:color="auto"/>
              <w:right w:val="single" w:sz="4" w:space="0" w:color="auto"/>
            </w:tcBorders>
          </w:tcPr>
          <w:p w:rsidR="005D3D09" w:rsidRDefault="005D3D09">
            <w:pPr>
              <w:pStyle w:val="aff7"/>
              <w:ind w:firstLineChars="0" w:firstLine="0"/>
              <w:rPr>
                <w:rFonts w:ascii="Times New Roman"/>
                <w:sz w:val="18"/>
                <w:szCs w:val="21"/>
              </w:rPr>
            </w:pPr>
          </w:p>
        </w:tc>
        <w:tc>
          <w:tcPr>
            <w:tcW w:w="1716" w:type="dxa"/>
            <w:tcBorders>
              <w:bottom w:val="single" w:sz="12" w:space="0" w:color="auto"/>
              <w:right w:val="nil"/>
            </w:tcBorders>
          </w:tcPr>
          <w:p w:rsidR="005D3D09" w:rsidRDefault="00F305A6">
            <w:pPr>
              <w:pStyle w:val="aff7"/>
              <w:ind w:firstLineChars="0" w:firstLine="0"/>
              <w:rPr>
                <w:rFonts w:ascii="Times New Roman"/>
                <w:sz w:val="18"/>
                <w:szCs w:val="21"/>
              </w:rPr>
            </w:pPr>
            <w:r>
              <w:rPr>
                <w:rFonts w:ascii="Times New Roman" w:hint="eastAsia"/>
                <w:sz w:val="18"/>
                <w:szCs w:val="21"/>
              </w:rPr>
              <w:t>耐污染性（醋、绿茶、牛奶）（</w:t>
            </w:r>
            <w:r>
              <w:rPr>
                <w:rFonts w:ascii="Times New Roman" w:hint="eastAsia"/>
                <w:sz w:val="18"/>
                <w:szCs w:val="21"/>
              </w:rPr>
              <w:t>1h</w:t>
            </w:r>
            <w:r>
              <w:rPr>
                <w:rFonts w:ascii="Times New Roman" w:hint="eastAsia"/>
                <w:sz w:val="18"/>
                <w:szCs w:val="21"/>
              </w:rPr>
              <w:t>）</w:t>
            </w:r>
          </w:p>
        </w:tc>
        <w:tc>
          <w:tcPr>
            <w:tcW w:w="363" w:type="dxa"/>
            <w:tcBorders>
              <w:left w:val="nil"/>
              <w:bottom w:val="single" w:sz="12" w:space="0" w:color="auto"/>
            </w:tcBorders>
          </w:tcPr>
          <w:p w:rsidR="005D3D09" w:rsidRDefault="005D3D09">
            <w:pPr>
              <w:pStyle w:val="aff7"/>
              <w:ind w:firstLine="360"/>
              <w:jc w:val="right"/>
              <w:rPr>
                <w:rFonts w:ascii="Times New Roman"/>
                <w:sz w:val="18"/>
                <w:szCs w:val="21"/>
              </w:rPr>
            </w:pPr>
          </w:p>
        </w:tc>
        <w:tc>
          <w:tcPr>
            <w:tcW w:w="6831" w:type="dxa"/>
            <w:gridSpan w:val="3"/>
            <w:tcBorders>
              <w:bottom w:val="single" w:sz="12" w:space="0" w:color="auto"/>
              <w:right w:val="single" w:sz="12" w:space="0" w:color="auto"/>
            </w:tcBorders>
          </w:tcPr>
          <w:p w:rsidR="005D3D09" w:rsidRDefault="00F305A6">
            <w:pPr>
              <w:pStyle w:val="aff7"/>
              <w:ind w:firstLineChars="0" w:firstLine="0"/>
              <w:jc w:val="center"/>
              <w:rPr>
                <w:rFonts w:ascii="Times New Roman"/>
                <w:sz w:val="18"/>
                <w:szCs w:val="21"/>
              </w:rPr>
            </w:pPr>
            <w:r>
              <w:rPr>
                <w:rFonts w:ascii="Times New Roman" w:hint="eastAsia"/>
                <w:sz w:val="18"/>
                <w:szCs w:val="21"/>
              </w:rPr>
              <w:t>无异常</w:t>
            </w:r>
          </w:p>
        </w:tc>
      </w:tr>
    </w:tbl>
    <w:p w:rsidR="005D3D09" w:rsidRDefault="00F305A6">
      <w:pPr>
        <w:pStyle w:val="a5"/>
        <w:spacing w:before="312" w:after="312"/>
        <w:ind w:left="0"/>
        <w:rPr>
          <w:rFonts w:ascii="Times New Roman"/>
        </w:rPr>
      </w:pPr>
      <w:r>
        <w:rPr>
          <w:rFonts w:ascii="Times New Roman"/>
        </w:rPr>
        <w:lastRenderedPageBreak/>
        <w:t>试验方法</w:t>
      </w:r>
    </w:p>
    <w:p w:rsidR="005D3D09" w:rsidRDefault="00F305A6">
      <w:pPr>
        <w:pStyle w:val="a6"/>
        <w:spacing w:before="156" w:after="156"/>
        <w:ind w:left="0"/>
        <w:rPr>
          <w:rFonts w:ascii="Times New Roman"/>
        </w:rPr>
      </w:pPr>
      <w:r>
        <w:rPr>
          <w:rFonts w:ascii="Times New Roman" w:hint="eastAsia"/>
        </w:rPr>
        <w:t>一般规定</w:t>
      </w:r>
    </w:p>
    <w:p w:rsidR="005D3D09" w:rsidRDefault="00F305A6">
      <w:pPr>
        <w:pStyle w:val="aff7"/>
        <w:rPr>
          <w:rFonts w:ascii="Times New Roman"/>
        </w:rPr>
      </w:pPr>
      <w:r>
        <w:rPr>
          <w:rFonts w:ascii="Times New Roman"/>
        </w:rPr>
        <w:t>除另有规定外，均采用分析纯试剂和</w:t>
      </w:r>
      <w:r>
        <w:rPr>
          <w:rFonts w:ascii="Times New Roman"/>
        </w:rPr>
        <w:t>GB/T 6682</w:t>
      </w:r>
      <w:r>
        <w:rPr>
          <w:rFonts w:ascii="Times New Roman" w:hint="eastAsia"/>
        </w:rPr>
        <w:t>—</w:t>
      </w:r>
      <w:r>
        <w:rPr>
          <w:rFonts w:ascii="Times New Roman"/>
        </w:rPr>
        <w:t>2008</w:t>
      </w:r>
      <w:r>
        <w:rPr>
          <w:rFonts w:ascii="Times New Roman"/>
        </w:rPr>
        <w:t>中规定的三级水。</w:t>
      </w:r>
    </w:p>
    <w:p w:rsidR="005D3D09" w:rsidRDefault="00F305A6">
      <w:pPr>
        <w:pStyle w:val="a6"/>
        <w:spacing w:before="156" w:after="156"/>
        <w:ind w:left="0"/>
        <w:rPr>
          <w:rFonts w:ascii="Times New Roman"/>
        </w:rPr>
      </w:pPr>
      <w:r>
        <w:rPr>
          <w:rFonts w:ascii="Times New Roman"/>
        </w:rPr>
        <w:t>取样</w:t>
      </w:r>
    </w:p>
    <w:p w:rsidR="005D3D09" w:rsidRDefault="00F305A6">
      <w:pPr>
        <w:pStyle w:val="aff7"/>
        <w:rPr>
          <w:rFonts w:ascii="Times New Roman"/>
        </w:rPr>
      </w:pPr>
      <w:r>
        <w:rPr>
          <w:rFonts w:ascii="Times New Roman"/>
        </w:rPr>
        <w:t>按</w:t>
      </w:r>
      <w:r>
        <w:rPr>
          <w:rFonts w:ascii="Times New Roman"/>
        </w:rPr>
        <w:t>GB/T 3186</w:t>
      </w:r>
      <w:r>
        <w:rPr>
          <w:rFonts w:ascii="Times New Roman"/>
        </w:rPr>
        <w:t>规定取样，也可按照商定的方法取样。取样量根据检验需要确定。</w:t>
      </w:r>
    </w:p>
    <w:p w:rsidR="005D3D09" w:rsidRDefault="00F305A6">
      <w:pPr>
        <w:pStyle w:val="a6"/>
        <w:spacing w:before="156" w:after="156"/>
        <w:ind w:left="0"/>
      </w:pPr>
      <w:r>
        <w:t>试验</w:t>
      </w:r>
      <w:r>
        <w:rPr>
          <w:rFonts w:hint="eastAsia"/>
        </w:rPr>
        <w:t>样板</w:t>
      </w:r>
      <w:r>
        <w:t>的制备</w:t>
      </w:r>
    </w:p>
    <w:p w:rsidR="005D3D09" w:rsidRDefault="00F305A6">
      <w:pPr>
        <w:pStyle w:val="a6"/>
        <w:numPr>
          <w:ilvl w:val="0"/>
          <w:numId w:val="0"/>
        </w:numPr>
        <w:spacing w:before="156" w:after="156"/>
      </w:pPr>
      <w:r>
        <w:rPr>
          <w:rFonts w:hint="eastAsia"/>
        </w:rPr>
        <w:t>6.3.1 试验样板</w:t>
      </w:r>
    </w:p>
    <w:p w:rsidR="005D3D09" w:rsidRDefault="00F305A6">
      <w:pPr>
        <w:pStyle w:val="aff7"/>
        <w:rPr>
          <w:rFonts w:ascii="Times New Roman"/>
        </w:rPr>
      </w:pPr>
      <w:r>
        <w:rPr>
          <w:rFonts w:ascii="Times New Roman"/>
        </w:rPr>
        <w:t>采用符合</w:t>
      </w:r>
      <w:r>
        <w:rPr>
          <w:rFonts w:ascii="Times New Roman"/>
        </w:rPr>
        <w:t>JC/T 412.1</w:t>
      </w:r>
      <w:r>
        <w:rPr>
          <w:rFonts w:ascii="Times New Roman" w:hint="eastAsia"/>
        </w:rPr>
        <w:t>—</w:t>
      </w:r>
      <w:r>
        <w:rPr>
          <w:rFonts w:ascii="Times New Roman" w:hint="eastAsia"/>
        </w:rPr>
        <w:t>2018</w:t>
      </w:r>
      <w:r>
        <w:rPr>
          <w:rFonts w:ascii="Times New Roman"/>
        </w:rPr>
        <w:t>中</w:t>
      </w:r>
      <w:r>
        <w:rPr>
          <w:rFonts w:ascii="Times New Roman"/>
        </w:rPr>
        <w:t>NAF</w:t>
      </w:r>
      <w:r>
        <w:rPr>
          <w:rFonts w:ascii="Times New Roman" w:hint="eastAsia"/>
        </w:rPr>
        <w:t xml:space="preserve"> A R4 C2 DS DB</w:t>
      </w:r>
      <w:r>
        <w:rPr>
          <w:rFonts w:ascii="Times New Roman"/>
        </w:rPr>
        <w:t>要求的无石棉纤维水泥平板，厚度为</w:t>
      </w:r>
      <w:r>
        <w:rPr>
          <w:rFonts w:ascii="Times New Roman"/>
        </w:rPr>
        <w:t>4mm</w:t>
      </w:r>
      <w:r>
        <w:rPr>
          <w:rFonts w:ascii="Times New Roman"/>
        </w:rPr>
        <w:t>～</w:t>
      </w:r>
      <w:r>
        <w:rPr>
          <w:rFonts w:ascii="Times New Roman"/>
        </w:rPr>
        <w:t>6mm</w:t>
      </w:r>
      <w:r>
        <w:rPr>
          <w:rFonts w:ascii="Times New Roman"/>
        </w:rPr>
        <w:t>，无石棉纤维水泥平板的表面处理和存放按</w:t>
      </w:r>
      <w:r>
        <w:rPr>
          <w:rFonts w:ascii="Times New Roman"/>
        </w:rPr>
        <w:t>GB/T 9271</w:t>
      </w:r>
      <w:r>
        <w:rPr>
          <w:rFonts w:ascii="Times New Roman" w:hint="eastAsia"/>
        </w:rPr>
        <w:t>—</w:t>
      </w:r>
      <w:r>
        <w:rPr>
          <w:rFonts w:ascii="Times New Roman" w:hint="eastAsia"/>
        </w:rPr>
        <w:t>2008</w:t>
      </w:r>
      <w:r>
        <w:rPr>
          <w:rFonts w:ascii="Times New Roman"/>
        </w:rPr>
        <w:t>的规定进行。</w:t>
      </w:r>
    </w:p>
    <w:p w:rsidR="005D3D09" w:rsidRDefault="00F305A6">
      <w:pPr>
        <w:pStyle w:val="aff7"/>
        <w:rPr>
          <w:rFonts w:ascii="Times New Roman"/>
          <w:highlight w:val="yellow"/>
        </w:rPr>
      </w:pPr>
      <w:r>
        <w:rPr>
          <w:rFonts w:ascii="Times New Roman" w:hint="eastAsia"/>
        </w:rPr>
        <w:t>PVC</w:t>
      </w:r>
      <w:r>
        <w:rPr>
          <w:rFonts w:ascii="Times New Roman" w:hint="eastAsia"/>
        </w:rPr>
        <w:t>基片尽量选择加厚耐磨、不易变形、磨砂</w:t>
      </w:r>
      <w:proofErr w:type="gramStart"/>
      <w:r>
        <w:rPr>
          <w:rFonts w:ascii="Times New Roman" w:hint="eastAsia"/>
        </w:rPr>
        <w:t>哑</w:t>
      </w:r>
      <w:proofErr w:type="gramEnd"/>
      <w:r>
        <w:rPr>
          <w:rFonts w:ascii="Times New Roman" w:hint="eastAsia"/>
        </w:rPr>
        <w:t>光面的材质，尺寸为</w:t>
      </w:r>
      <w:r>
        <w:rPr>
          <w:rFonts w:ascii="Times New Roman" w:hint="eastAsia"/>
        </w:rPr>
        <w:t>150mm</w:t>
      </w:r>
      <w:r>
        <w:rPr>
          <w:rFonts w:ascii="Times New Roman" w:hint="eastAsia"/>
        </w:rPr>
        <w:t>×</w:t>
      </w:r>
      <w:r>
        <w:rPr>
          <w:rFonts w:ascii="Times New Roman" w:hint="eastAsia"/>
        </w:rPr>
        <w:t>70mm</w:t>
      </w:r>
      <w:r>
        <w:rPr>
          <w:rFonts w:ascii="Times New Roman" w:hint="eastAsia"/>
        </w:rPr>
        <w:t>×</w:t>
      </w:r>
      <w:r>
        <w:rPr>
          <w:rFonts w:ascii="Times New Roman" w:hint="eastAsia"/>
        </w:rPr>
        <w:t>0.5mm</w:t>
      </w:r>
      <w:r>
        <w:rPr>
          <w:rFonts w:ascii="Times New Roman" w:hint="eastAsia"/>
        </w:rPr>
        <w:t>，按照标准状态存放。</w:t>
      </w:r>
    </w:p>
    <w:p w:rsidR="005D3D09" w:rsidRDefault="00F305A6">
      <w:pPr>
        <w:pStyle w:val="aff7"/>
        <w:rPr>
          <w:rFonts w:ascii="Times New Roman"/>
        </w:rPr>
      </w:pPr>
      <w:r>
        <w:rPr>
          <w:rFonts w:ascii="Times New Roman" w:hint="eastAsia"/>
        </w:rPr>
        <w:t>聚脂膜使用符合</w:t>
      </w:r>
      <w:r>
        <w:rPr>
          <w:rFonts w:ascii="Times New Roman" w:hint="eastAsia"/>
        </w:rPr>
        <w:t>GB/T 23981</w:t>
      </w:r>
      <w:r w:rsidR="005A2AA5">
        <w:rPr>
          <w:rFonts w:ascii="Times New Roman" w:hint="eastAsia"/>
        </w:rPr>
        <w:t>—</w:t>
      </w:r>
      <w:r>
        <w:rPr>
          <w:rFonts w:ascii="Times New Roman" w:hint="eastAsia"/>
        </w:rPr>
        <w:t>2009</w:t>
      </w:r>
      <w:r>
        <w:rPr>
          <w:rFonts w:ascii="Times New Roman" w:hint="eastAsia"/>
        </w:rPr>
        <w:t>中</w:t>
      </w:r>
      <w:r>
        <w:rPr>
          <w:rFonts w:ascii="Times New Roman" w:hint="eastAsia"/>
        </w:rPr>
        <w:t>4.4</w:t>
      </w:r>
      <w:r>
        <w:rPr>
          <w:rFonts w:ascii="Times New Roman" w:hint="eastAsia"/>
        </w:rPr>
        <w:t>要求的聚脂膜。</w:t>
      </w:r>
    </w:p>
    <w:p w:rsidR="005D3D09" w:rsidRDefault="00F305A6">
      <w:pPr>
        <w:pStyle w:val="aff7"/>
        <w:rPr>
          <w:rFonts w:ascii="Times New Roman"/>
        </w:rPr>
      </w:pPr>
      <w:r>
        <w:rPr>
          <w:rFonts w:ascii="Times New Roman" w:hint="eastAsia"/>
        </w:rPr>
        <w:t>载玻片：标准级显微镜载玻片。</w:t>
      </w:r>
    </w:p>
    <w:p w:rsidR="005D3D09" w:rsidRDefault="00F305A6">
      <w:pPr>
        <w:pStyle w:val="a6"/>
        <w:numPr>
          <w:ilvl w:val="0"/>
          <w:numId w:val="0"/>
        </w:numPr>
        <w:spacing w:before="156" w:after="156"/>
      </w:pPr>
      <w:r>
        <w:rPr>
          <w:rFonts w:hint="eastAsia"/>
        </w:rPr>
        <w:t>6.3.2 试样准备</w:t>
      </w:r>
    </w:p>
    <w:p w:rsidR="005D3D09" w:rsidRDefault="00F305A6">
      <w:pPr>
        <w:pStyle w:val="aff7"/>
      </w:pPr>
      <w:r>
        <w:rPr>
          <w:rFonts w:asciiTheme="minorEastAsia" w:eastAsiaTheme="minorEastAsia" w:hAnsiTheme="minorEastAsia"/>
        </w:rPr>
        <w:t>按产品规定搅拌均匀后制板。如果所检产品明示了稀释比例，应按规定的稀释比例加水搅匀后制板，若所检产品规定了稀释比例范围，应取中间值。</w:t>
      </w:r>
    </w:p>
    <w:p w:rsidR="005D3D09" w:rsidRDefault="00F305A6">
      <w:pPr>
        <w:pStyle w:val="a6"/>
        <w:numPr>
          <w:ilvl w:val="0"/>
          <w:numId w:val="0"/>
        </w:numPr>
        <w:spacing w:before="156" w:after="156"/>
      </w:pPr>
      <w:r>
        <w:rPr>
          <w:rFonts w:hint="eastAsia"/>
        </w:rPr>
        <w:t>6.3.3 试验样板的制备</w:t>
      </w:r>
    </w:p>
    <w:p w:rsidR="005D3D09" w:rsidRDefault="00F305A6">
      <w:pPr>
        <w:pStyle w:val="aff7"/>
        <w:adjustRightInd w:val="0"/>
        <w:jc w:val="left"/>
        <w:rPr>
          <w:rFonts w:asciiTheme="minorEastAsia" w:eastAsiaTheme="minorEastAsia" w:hAnsiTheme="minorEastAsia"/>
        </w:rPr>
      </w:pPr>
      <w:r>
        <w:rPr>
          <w:rFonts w:asciiTheme="minorEastAsia" w:eastAsiaTheme="minorEastAsia" w:hAnsiTheme="minorEastAsia" w:hint="eastAsia"/>
        </w:rPr>
        <w:t>试验样板的制备包括涂料</w:t>
      </w:r>
      <w:r>
        <w:rPr>
          <w:rFonts w:asciiTheme="minorEastAsia" w:eastAsiaTheme="minorEastAsia" w:hAnsiTheme="minorEastAsia"/>
        </w:rPr>
        <w:t>主</w:t>
      </w:r>
      <w:r>
        <w:rPr>
          <w:rFonts w:asciiTheme="minorEastAsia" w:eastAsiaTheme="minorEastAsia" w:hAnsiTheme="minorEastAsia" w:hint="eastAsia"/>
        </w:rPr>
        <w:t>涂层试验样板的制备和复合艺术涂层试验样板的制备，涂料主涂层试验样板</w:t>
      </w:r>
      <w:r>
        <w:rPr>
          <w:rFonts w:asciiTheme="minorEastAsia" w:eastAsiaTheme="minorEastAsia" w:hAnsiTheme="minorEastAsia"/>
        </w:rPr>
        <w:t>按照产品说明书的要求进行制板。制板工艺应在试验报告中注明。制板过程中所用到的特殊制板工具需在试验报告中以图片</w:t>
      </w:r>
      <w:r>
        <w:rPr>
          <w:rFonts w:asciiTheme="minorEastAsia" w:eastAsiaTheme="minorEastAsia" w:hAnsiTheme="minorEastAsia" w:hint="eastAsia"/>
        </w:rPr>
        <w:t>或图片加文字描述的</w:t>
      </w:r>
      <w:r>
        <w:rPr>
          <w:rFonts w:asciiTheme="minorEastAsia" w:eastAsiaTheme="minorEastAsia" w:hAnsiTheme="minorEastAsia"/>
        </w:rPr>
        <w:t>形式加以说明。</w:t>
      </w:r>
    </w:p>
    <w:p w:rsidR="005D3D09" w:rsidRDefault="00F305A6">
      <w:pPr>
        <w:pStyle w:val="aff7"/>
        <w:adjustRightInd w:val="0"/>
        <w:jc w:val="left"/>
        <w:rPr>
          <w:rFonts w:asciiTheme="minorEastAsia" w:eastAsiaTheme="minorEastAsia" w:hAnsiTheme="minorEastAsia"/>
        </w:rPr>
      </w:pPr>
      <w:r>
        <w:rPr>
          <w:rFonts w:asciiTheme="minorEastAsia" w:eastAsiaTheme="minorEastAsia" w:hAnsiTheme="minorEastAsia" w:hint="eastAsia"/>
        </w:rPr>
        <w:t>复合艺术涂层试验样板的制备：将配套底漆、中涂层、主涂层、面</w:t>
      </w:r>
      <w:r w:rsidR="00351826">
        <w:rPr>
          <w:rFonts w:asciiTheme="minorEastAsia" w:eastAsiaTheme="minorEastAsia" w:hAnsiTheme="minorEastAsia" w:hint="eastAsia"/>
        </w:rPr>
        <w:t>涂</w:t>
      </w:r>
      <w:r>
        <w:rPr>
          <w:rFonts w:asciiTheme="minorEastAsia" w:eastAsiaTheme="minorEastAsia" w:hAnsiTheme="minorEastAsia" w:hint="eastAsia"/>
        </w:rPr>
        <w:t>层分别按照产品说明书要求配制。所检测产品未明示稀释比例时，搅拌均匀后制板。有明示稀释比例例如加水或稀释剂搅拌均匀后制板。明示稀释比例为某一范围时，取中间值。</w:t>
      </w:r>
    </w:p>
    <w:p w:rsidR="005D3D09" w:rsidRDefault="00F305A6">
      <w:pPr>
        <w:pStyle w:val="aff7"/>
        <w:adjustRightInd w:val="0"/>
        <w:jc w:val="left"/>
        <w:rPr>
          <w:rFonts w:asciiTheme="minorEastAsia" w:eastAsiaTheme="minorEastAsia" w:hAnsiTheme="minorEastAsia"/>
        </w:rPr>
      </w:pPr>
      <w:r>
        <w:rPr>
          <w:rFonts w:asciiTheme="minorEastAsia" w:eastAsiaTheme="minorEastAsia" w:hAnsiTheme="minorEastAsia" w:hint="eastAsia"/>
        </w:rPr>
        <w:t>各检验项目的底材、尺寸</w:t>
      </w:r>
      <w:r>
        <w:rPr>
          <w:rFonts w:ascii="Times New Roman" w:eastAsiaTheme="minorEastAsia" w:hAnsiTheme="minorEastAsia"/>
        </w:rPr>
        <w:t>、数量、</w:t>
      </w:r>
      <w:r>
        <w:rPr>
          <w:rFonts w:ascii="Times New Roman" w:eastAsiaTheme="minorEastAsia" w:hAnsiTheme="minorEastAsia" w:hint="eastAsia"/>
        </w:rPr>
        <w:t>养护期</w:t>
      </w:r>
      <w:r>
        <w:rPr>
          <w:rFonts w:ascii="Times New Roman" w:eastAsiaTheme="minorEastAsia" w:hAnsiTheme="minorEastAsia"/>
        </w:rPr>
        <w:t>应符合表</w:t>
      </w:r>
      <w:r>
        <w:rPr>
          <w:rFonts w:ascii="Times New Roman" w:eastAsiaTheme="minorEastAsia" w:hint="eastAsia"/>
        </w:rPr>
        <w:t>2</w:t>
      </w:r>
      <w:r>
        <w:rPr>
          <w:rFonts w:ascii="Times New Roman" w:eastAsiaTheme="minorEastAsia" w:hAnsiTheme="minorEastAsia"/>
        </w:rPr>
        <w:t>的要求，除另</w:t>
      </w:r>
      <w:r>
        <w:rPr>
          <w:rFonts w:asciiTheme="minorEastAsia" w:eastAsiaTheme="minorEastAsia" w:hAnsiTheme="minorEastAsia" w:hint="eastAsia"/>
        </w:rPr>
        <w:t>有商定外，所用涂装工具、施工工艺、（</w:t>
      </w:r>
      <w:proofErr w:type="gramStart"/>
      <w:r>
        <w:rPr>
          <w:rFonts w:asciiTheme="minorEastAsia" w:eastAsiaTheme="minorEastAsia" w:hAnsiTheme="minorEastAsia" w:hint="eastAsia"/>
        </w:rPr>
        <w:t>涂装道数</w:t>
      </w:r>
      <w:proofErr w:type="gramEnd"/>
      <w:r>
        <w:rPr>
          <w:rFonts w:asciiTheme="minorEastAsia" w:eastAsiaTheme="minorEastAsia" w:hAnsiTheme="minorEastAsia" w:hint="eastAsia"/>
        </w:rPr>
        <w:t>、涂装间隔时间、涂装量等）配套体系要求等也可按照产品说明书的要求进行，并在报告中注明各道涂料</w:t>
      </w:r>
      <w:proofErr w:type="gramStart"/>
      <w:r>
        <w:rPr>
          <w:rFonts w:asciiTheme="minorEastAsia" w:eastAsiaTheme="minorEastAsia" w:hAnsiTheme="minorEastAsia" w:hint="eastAsia"/>
        </w:rPr>
        <w:t>的施涂工艺</w:t>
      </w:r>
      <w:proofErr w:type="gramEnd"/>
      <w:r>
        <w:rPr>
          <w:rFonts w:asciiTheme="minorEastAsia" w:eastAsiaTheme="minorEastAsia" w:hAnsiTheme="minorEastAsia" w:hint="eastAsia"/>
        </w:rPr>
        <w:t>。</w:t>
      </w:r>
    </w:p>
    <w:p w:rsidR="005D3D09" w:rsidRDefault="00F305A6">
      <w:pPr>
        <w:pStyle w:val="affffffa"/>
        <w:spacing w:beforeLines="0" w:afterLines="0"/>
        <w:rPr>
          <w:rFonts w:ascii="Times New Roman"/>
        </w:rPr>
      </w:pPr>
      <w:r>
        <w:rPr>
          <w:rFonts w:ascii="Times New Roman" w:hint="eastAsia"/>
        </w:rPr>
        <w:t>表</w:t>
      </w:r>
      <w:r>
        <w:rPr>
          <w:rFonts w:ascii="Times New Roman" w:hint="eastAsia"/>
        </w:rPr>
        <w:t xml:space="preserve">2 </w:t>
      </w:r>
      <w:r>
        <w:rPr>
          <w:rFonts w:ascii="Times New Roman" w:hint="eastAsia"/>
        </w:rPr>
        <w:t>制版要求</w:t>
      </w:r>
    </w:p>
    <w:tbl>
      <w:tblPr>
        <w:tblStyle w:val="aff9"/>
        <w:tblW w:w="0" w:type="auto"/>
        <w:tblLook w:val="04A0"/>
      </w:tblPr>
      <w:tblGrid>
        <w:gridCol w:w="1914"/>
        <w:gridCol w:w="2305"/>
        <w:gridCol w:w="2410"/>
        <w:gridCol w:w="1417"/>
        <w:gridCol w:w="1524"/>
      </w:tblGrid>
      <w:tr w:rsidR="005D3D09">
        <w:tc>
          <w:tcPr>
            <w:tcW w:w="1914" w:type="dxa"/>
            <w:vMerge w:val="restart"/>
            <w:tcBorders>
              <w:top w:val="single" w:sz="12" w:space="0" w:color="auto"/>
              <w:left w:val="single" w:sz="12" w:space="0" w:color="auto"/>
            </w:tcBorders>
            <w:vAlign w:val="center"/>
          </w:tcPr>
          <w:p w:rsidR="005D3D09" w:rsidRDefault="00F305A6">
            <w:pPr>
              <w:pStyle w:val="aff7"/>
              <w:ind w:firstLineChars="0" w:firstLine="0"/>
              <w:jc w:val="center"/>
              <w:rPr>
                <w:rFonts w:ascii="Times New Roman"/>
                <w:sz w:val="18"/>
                <w:szCs w:val="21"/>
              </w:rPr>
            </w:pPr>
            <w:r>
              <w:rPr>
                <w:rFonts w:ascii="Times New Roman"/>
                <w:sz w:val="18"/>
                <w:szCs w:val="21"/>
              </w:rPr>
              <w:t>检验项目</w:t>
            </w:r>
          </w:p>
        </w:tc>
        <w:tc>
          <w:tcPr>
            <w:tcW w:w="7656" w:type="dxa"/>
            <w:gridSpan w:val="4"/>
            <w:tcBorders>
              <w:top w:val="single" w:sz="12" w:space="0" w:color="auto"/>
              <w:right w:val="single" w:sz="12" w:space="0" w:color="auto"/>
            </w:tcBorders>
            <w:vAlign w:val="center"/>
          </w:tcPr>
          <w:p w:rsidR="005D3D09" w:rsidRDefault="00F305A6">
            <w:pPr>
              <w:pStyle w:val="aff7"/>
              <w:ind w:firstLineChars="0" w:firstLine="0"/>
              <w:jc w:val="center"/>
              <w:rPr>
                <w:rFonts w:ascii="Times New Roman"/>
                <w:sz w:val="18"/>
                <w:szCs w:val="21"/>
              </w:rPr>
            </w:pPr>
            <w:r>
              <w:rPr>
                <w:rFonts w:ascii="Times New Roman"/>
                <w:sz w:val="18"/>
                <w:szCs w:val="21"/>
              </w:rPr>
              <w:t>制版要求</w:t>
            </w:r>
          </w:p>
        </w:tc>
      </w:tr>
      <w:tr w:rsidR="005D3D09">
        <w:tc>
          <w:tcPr>
            <w:tcW w:w="1914" w:type="dxa"/>
            <w:vMerge/>
            <w:tcBorders>
              <w:left w:val="single" w:sz="12" w:space="0" w:color="auto"/>
              <w:bottom w:val="single" w:sz="12" w:space="0" w:color="auto"/>
            </w:tcBorders>
            <w:vAlign w:val="center"/>
          </w:tcPr>
          <w:p w:rsidR="005D3D09" w:rsidRDefault="005D3D09">
            <w:pPr>
              <w:pStyle w:val="aff7"/>
              <w:ind w:firstLineChars="0" w:firstLine="0"/>
              <w:jc w:val="center"/>
              <w:rPr>
                <w:rFonts w:ascii="Times New Roman"/>
                <w:sz w:val="18"/>
                <w:szCs w:val="21"/>
              </w:rPr>
            </w:pPr>
          </w:p>
        </w:tc>
        <w:tc>
          <w:tcPr>
            <w:tcW w:w="2305" w:type="dxa"/>
            <w:tcBorders>
              <w:bottom w:val="single" w:sz="12" w:space="0" w:color="auto"/>
            </w:tcBorders>
            <w:vAlign w:val="center"/>
          </w:tcPr>
          <w:p w:rsidR="005D3D09" w:rsidRDefault="00F305A6">
            <w:pPr>
              <w:pStyle w:val="aff7"/>
              <w:ind w:firstLineChars="0" w:firstLine="0"/>
              <w:jc w:val="center"/>
              <w:rPr>
                <w:rFonts w:ascii="Times New Roman"/>
                <w:sz w:val="18"/>
                <w:szCs w:val="21"/>
              </w:rPr>
            </w:pPr>
            <w:proofErr w:type="gramStart"/>
            <w:r>
              <w:rPr>
                <w:rFonts w:ascii="Times New Roman"/>
                <w:sz w:val="18"/>
                <w:szCs w:val="21"/>
              </w:rPr>
              <w:t>底材</w:t>
            </w:r>
            <w:proofErr w:type="gramEnd"/>
          </w:p>
        </w:tc>
        <w:tc>
          <w:tcPr>
            <w:tcW w:w="2410" w:type="dxa"/>
            <w:tcBorders>
              <w:bottom w:val="single" w:sz="12" w:space="0" w:color="auto"/>
            </w:tcBorders>
            <w:vAlign w:val="center"/>
          </w:tcPr>
          <w:p w:rsidR="005D3D09" w:rsidRDefault="00F305A6">
            <w:pPr>
              <w:pStyle w:val="aff7"/>
              <w:ind w:firstLineChars="0" w:firstLine="0"/>
              <w:jc w:val="center"/>
              <w:rPr>
                <w:rFonts w:ascii="Times New Roman"/>
                <w:sz w:val="18"/>
                <w:szCs w:val="21"/>
              </w:rPr>
            </w:pPr>
            <w:r>
              <w:rPr>
                <w:rFonts w:ascii="Times New Roman"/>
                <w:sz w:val="18"/>
                <w:szCs w:val="21"/>
              </w:rPr>
              <w:t>尺寸</w:t>
            </w:r>
            <w:r>
              <w:rPr>
                <w:rFonts w:ascii="Times New Roman"/>
                <w:sz w:val="18"/>
                <w:szCs w:val="21"/>
              </w:rPr>
              <w:t>/</w:t>
            </w:r>
            <w:r>
              <w:rPr>
                <w:rFonts w:ascii="Times New Roman"/>
                <w:sz w:val="18"/>
                <w:szCs w:val="21"/>
              </w:rPr>
              <w:t>（</w:t>
            </w:r>
            <w:proofErr w:type="spellStart"/>
            <w:proofErr w:type="gramStart"/>
            <w:r>
              <w:rPr>
                <w:rFonts w:ascii="Times New Roman"/>
                <w:sz w:val="18"/>
                <w:szCs w:val="21"/>
              </w:rPr>
              <w:t>mm×mm×</w:t>
            </w:r>
            <w:proofErr w:type="gramEnd"/>
            <w:r>
              <w:rPr>
                <w:rFonts w:ascii="Times New Roman"/>
                <w:sz w:val="18"/>
                <w:szCs w:val="21"/>
              </w:rPr>
              <w:t>mm</w:t>
            </w:r>
            <w:proofErr w:type="spellEnd"/>
            <w:r>
              <w:rPr>
                <w:rFonts w:ascii="Times New Roman"/>
                <w:sz w:val="18"/>
                <w:szCs w:val="21"/>
              </w:rPr>
              <w:t>）</w:t>
            </w:r>
          </w:p>
        </w:tc>
        <w:tc>
          <w:tcPr>
            <w:tcW w:w="1417" w:type="dxa"/>
            <w:tcBorders>
              <w:bottom w:val="single" w:sz="12" w:space="0" w:color="auto"/>
            </w:tcBorders>
            <w:vAlign w:val="center"/>
          </w:tcPr>
          <w:p w:rsidR="005D3D09" w:rsidRDefault="00F305A6">
            <w:pPr>
              <w:pStyle w:val="aff7"/>
              <w:ind w:firstLineChars="0" w:firstLine="0"/>
              <w:jc w:val="center"/>
              <w:rPr>
                <w:rFonts w:ascii="Times New Roman"/>
                <w:sz w:val="18"/>
                <w:szCs w:val="21"/>
              </w:rPr>
            </w:pPr>
            <w:r>
              <w:rPr>
                <w:rFonts w:ascii="Times New Roman"/>
                <w:sz w:val="18"/>
                <w:szCs w:val="21"/>
              </w:rPr>
              <w:t>数量</w:t>
            </w:r>
            <w:r>
              <w:rPr>
                <w:rFonts w:ascii="Times New Roman"/>
                <w:sz w:val="18"/>
                <w:szCs w:val="21"/>
              </w:rPr>
              <w:t>/</w:t>
            </w:r>
            <w:r>
              <w:rPr>
                <w:rFonts w:ascii="Times New Roman"/>
                <w:sz w:val="18"/>
                <w:szCs w:val="21"/>
              </w:rPr>
              <w:t>块</w:t>
            </w:r>
          </w:p>
        </w:tc>
        <w:tc>
          <w:tcPr>
            <w:tcW w:w="1524" w:type="dxa"/>
            <w:tcBorders>
              <w:bottom w:val="single" w:sz="12" w:space="0" w:color="auto"/>
              <w:right w:val="single" w:sz="12" w:space="0" w:color="auto"/>
            </w:tcBorders>
            <w:vAlign w:val="center"/>
          </w:tcPr>
          <w:p w:rsidR="005D3D09" w:rsidRDefault="00F305A6">
            <w:pPr>
              <w:pStyle w:val="aff7"/>
              <w:ind w:firstLineChars="0" w:firstLine="0"/>
              <w:jc w:val="center"/>
              <w:rPr>
                <w:rFonts w:ascii="Times New Roman"/>
                <w:sz w:val="18"/>
                <w:szCs w:val="21"/>
              </w:rPr>
            </w:pPr>
            <w:r>
              <w:rPr>
                <w:rFonts w:ascii="Times New Roman"/>
                <w:sz w:val="18"/>
                <w:szCs w:val="21"/>
              </w:rPr>
              <w:t>养护期</w:t>
            </w:r>
            <w:r>
              <w:rPr>
                <w:rFonts w:ascii="Times New Roman"/>
                <w:sz w:val="18"/>
                <w:szCs w:val="21"/>
              </w:rPr>
              <w:t>/d</w:t>
            </w:r>
          </w:p>
        </w:tc>
      </w:tr>
      <w:tr w:rsidR="005D3D09">
        <w:tc>
          <w:tcPr>
            <w:tcW w:w="1914" w:type="dxa"/>
            <w:tcBorders>
              <w:top w:val="single" w:sz="12" w:space="0" w:color="auto"/>
              <w:left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漆膜外观</w:t>
            </w:r>
          </w:p>
        </w:tc>
        <w:tc>
          <w:tcPr>
            <w:tcW w:w="2305" w:type="dxa"/>
            <w:tcBorders>
              <w:top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无石棉纤维水泥平板</w:t>
            </w:r>
          </w:p>
        </w:tc>
        <w:tc>
          <w:tcPr>
            <w:tcW w:w="2410" w:type="dxa"/>
            <w:tcBorders>
              <w:top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200×150×</w:t>
            </w:r>
            <w:r>
              <w:rPr>
                <w:rFonts w:ascii="Times New Roman" w:eastAsiaTheme="minorEastAsia" w:hAnsiTheme="minorEastAsia"/>
                <w:sz w:val="18"/>
              </w:rPr>
              <w:t>（</w:t>
            </w:r>
            <w:r>
              <w:rPr>
                <w:rFonts w:ascii="Times New Roman" w:eastAsiaTheme="minorEastAsia"/>
                <w:sz w:val="18"/>
              </w:rPr>
              <w:t>4</w:t>
            </w:r>
            <w:r>
              <w:rPr>
                <w:rFonts w:ascii="Times New Roman" w:eastAsiaTheme="minorEastAsia" w:hAnsiTheme="minorEastAsia"/>
                <w:sz w:val="18"/>
              </w:rPr>
              <w:t>～</w:t>
            </w:r>
            <w:r>
              <w:rPr>
                <w:rFonts w:ascii="Times New Roman" w:eastAsiaTheme="minorEastAsia"/>
                <w:sz w:val="18"/>
              </w:rPr>
              <w:t>6</w:t>
            </w:r>
            <w:r>
              <w:rPr>
                <w:rFonts w:ascii="Times New Roman" w:eastAsiaTheme="minorEastAsia" w:hAnsiTheme="minorEastAsia"/>
                <w:sz w:val="18"/>
              </w:rPr>
              <w:t>）</w:t>
            </w:r>
          </w:p>
        </w:tc>
        <w:tc>
          <w:tcPr>
            <w:tcW w:w="1417" w:type="dxa"/>
            <w:tcBorders>
              <w:top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1</w:t>
            </w:r>
          </w:p>
        </w:tc>
        <w:tc>
          <w:tcPr>
            <w:tcW w:w="1524" w:type="dxa"/>
            <w:tcBorders>
              <w:top w:val="single" w:sz="12" w:space="0" w:color="auto"/>
              <w:right w:val="single" w:sz="12" w:space="0" w:color="auto"/>
            </w:tcBorders>
            <w:vAlign w:val="center"/>
          </w:tcPr>
          <w:p w:rsidR="005D3D09" w:rsidRDefault="00F305A6">
            <w:pPr>
              <w:pStyle w:val="aff7"/>
              <w:ind w:firstLineChars="0" w:firstLine="0"/>
              <w:jc w:val="center"/>
              <w:rPr>
                <w:rFonts w:ascii="Times New Roman"/>
                <w:sz w:val="18"/>
                <w:szCs w:val="21"/>
              </w:rPr>
            </w:pPr>
            <w:r>
              <w:rPr>
                <w:rFonts w:ascii="Times New Roman"/>
                <w:sz w:val="18"/>
                <w:szCs w:val="21"/>
              </w:rPr>
              <w:t>—</w:t>
            </w:r>
          </w:p>
        </w:tc>
      </w:tr>
      <w:tr w:rsidR="005D3D09">
        <w:tc>
          <w:tcPr>
            <w:tcW w:w="1914" w:type="dxa"/>
            <w:tcBorders>
              <w:left w:val="single" w:sz="12" w:space="0" w:color="auto"/>
            </w:tcBorders>
            <w:vAlign w:val="center"/>
          </w:tcPr>
          <w:p w:rsidR="005D3D09" w:rsidRDefault="00F305A6">
            <w:pPr>
              <w:pStyle w:val="aff7"/>
              <w:ind w:firstLineChars="0" w:firstLine="0"/>
              <w:jc w:val="center"/>
              <w:rPr>
                <w:rFonts w:ascii="Times New Roman"/>
                <w:sz w:val="18"/>
              </w:rPr>
            </w:pPr>
            <w:r>
              <w:rPr>
                <w:rFonts w:ascii="Times New Roman" w:hAnsi="宋体"/>
                <w:sz w:val="18"/>
              </w:rPr>
              <w:t>干燥时间</w:t>
            </w:r>
          </w:p>
        </w:tc>
        <w:tc>
          <w:tcPr>
            <w:tcW w:w="2305"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无石棉纤维水泥平板</w:t>
            </w:r>
          </w:p>
        </w:tc>
        <w:tc>
          <w:tcPr>
            <w:tcW w:w="2410" w:type="dxa"/>
            <w:vAlign w:val="center"/>
          </w:tcPr>
          <w:p w:rsidR="005D3D09" w:rsidRDefault="00F305A6">
            <w:pPr>
              <w:jc w:val="center"/>
              <w:rPr>
                <w:rFonts w:eastAsiaTheme="minorEastAsia"/>
                <w:szCs w:val="18"/>
              </w:rPr>
            </w:pPr>
            <w:r>
              <w:rPr>
                <w:rFonts w:eastAsiaTheme="minorEastAsia"/>
                <w:szCs w:val="18"/>
              </w:rPr>
              <w:t>150</w:t>
            </w:r>
            <w:r>
              <w:rPr>
                <w:rFonts w:eastAsiaTheme="minorEastAsia"/>
                <w:szCs w:val="18"/>
              </w:rPr>
              <w:t>×</w:t>
            </w:r>
            <w:r>
              <w:rPr>
                <w:rFonts w:eastAsiaTheme="minorEastAsia"/>
                <w:szCs w:val="18"/>
              </w:rPr>
              <w:t>70</w:t>
            </w:r>
            <w:r>
              <w:rPr>
                <w:rFonts w:eastAsiaTheme="minorEastAsia"/>
                <w:szCs w:val="18"/>
              </w:rPr>
              <w:t>×</w:t>
            </w:r>
            <w:r>
              <w:rPr>
                <w:rFonts w:eastAsiaTheme="minorEastAsia" w:hAnsiTheme="minorEastAsia"/>
                <w:szCs w:val="18"/>
              </w:rPr>
              <w:t>（</w:t>
            </w:r>
            <w:r>
              <w:rPr>
                <w:rFonts w:eastAsiaTheme="minorEastAsia"/>
                <w:szCs w:val="18"/>
              </w:rPr>
              <w:t>4</w:t>
            </w:r>
            <w:r>
              <w:rPr>
                <w:rFonts w:eastAsiaTheme="minorEastAsia" w:hAnsiTheme="minorEastAsia"/>
                <w:szCs w:val="18"/>
              </w:rPr>
              <w:t>～</w:t>
            </w:r>
            <w:r>
              <w:rPr>
                <w:rFonts w:eastAsiaTheme="minorEastAsia"/>
                <w:szCs w:val="18"/>
              </w:rPr>
              <w:t>6</w:t>
            </w:r>
            <w:r>
              <w:rPr>
                <w:rFonts w:eastAsiaTheme="minorEastAsia" w:hAnsiTheme="minorEastAsia"/>
                <w:szCs w:val="18"/>
              </w:rPr>
              <w:t>）</w:t>
            </w:r>
          </w:p>
        </w:tc>
        <w:tc>
          <w:tcPr>
            <w:tcW w:w="1417"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1</w:t>
            </w:r>
          </w:p>
        </w:tc>
        <w:tc>
          <w:tcPr>
            <w:tcW w:w="1524" w:type="dxa"/>
            <w:tcBorders>
              <w:right w:val="single" w:sz="12" w:space="0" w:color="auto"/>
            </w:tcBorders>
            <w:vAlign w:val="center"/>
          </w:tcPr>
          <w:p w:rsidR="005D3D09" w:rsidRDefault="00F305A6">
            <w:pPr>
              <w:pStyle w:val="aff7"/>
              <w:ind w:firstLineChars="0" w:firstLine="0"/>
              <w:jc w:val="center"/>
              <w:rPr>
                <w:rFonts w:ascii="Times New Roman"/>
                <w:sz w:val="18"/>
                <w:szCs w:val="21"/>
              </w:rPr>
            </w:pPr>
            <w:r>
              <w:rPr>
                <w:rFonts w:ascii="Times New Roman"/>
                <w:sz w:val="18"/>
                <w:szCs w:val="21"/>
              </w:rPr>
              <w:t>—</w:t>
            </w:r>
          </w:p>
        </w:tc>
      </w:tr>
      <w:tr w:rsidR="005D3D09">
        <w:tc>
          <w:tcPr>
            <w:tcW w:w="1914" w:type="dxa"/>
            <w:tcBorders>
              <w:left w:val="single" w:sz="12" w:space="0" w:color="auto"/>
            </w:tcBorders>
            <w:vAlign w:val="center"/>
          </w:tcPr>
          <w:p w:rsidR="005D3D09" w:rsidRDefault="00F305A6">
            <w:pPr>
              <w:pStyle w:val="aff7"/>
              <w:ind w:firstLineChars="0" w:firstLine="0"/>
              <w:jc w:val="center"/>
              <w:rPr>
                <w:rFonts w:ascii="Times New Roman"/>
                <w:sz w:val="18"/>
              </w:rPr>
            </w:pPr>
            <w:r>
              <w:rPr>
                <w:rFonts w:ascii="Times New Roman" w:hAnsi="宋体"/>
                <w:sz w:val="18"/>
              </w:rPr>
              <w:t>施工性、涂膜外观</w:t>
            </w:r>
          </w:p>
        </w:tc>
        <w:tc>
          <w:tcPr>
            <w:tcW w:w="2305"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无石棉纤维水泥平板</w:t>
            </w:r>
          </w:p>
        </w:tc>
        <w:tc>
          <w:tcPr>
            <w:tcW w:w="2410" w:type="dxa"/>
            <w:vAlign w:val="center"/>
          </w:tcPr>
          <w:p w:rsidR="005D3D09" w:rsidRDefault="00F305A6">
            <w:pPr>
              <w:jc w:val="center"/>
              <w:rPr>
                <w:rFonts w:eastAsiaTheme="minorEastAsia"/>
                <w:szCs w:val="18"/>
              </w:rPr>
            </w:pPr>
            <w:r>
              <w:rPr>
                <w:rFonts w:eastAsiaTheme="minorEastAsia"/>
                <w:szCs w:val="18"/>
              </w:rPr>
              <w:t>430</w:t>
            </w:r>
            <w:r>
              <w:rPr>
                <w:rFonts w:eastAsiaTheme="minorEastAsia"/>
                <w:szCs w:val="18"/>
              </w:rPr>
              <w:t>×</w:t>
            </w:r>
            <w:r>
              <w:rPr>
                <w:rFonts w:eastAsiaTheme="minorEastAsia"/>
                <w:szCs w:val="18"/>
              </w:rPr>
              <w:t>150</w:t>
            </w:r>
            <w:r>
              <w:rPr>
                <w:rFonts w:eastAsiaTheme="minorEastAsia"/>
                <w:szCs w:val="18"/>
              </w:rPr>
              <w:t>×</w:t>
            </w:r>
            <w:r>
              <w:rPr>
                <w:rFonts w:eastAsiaTheme="minorEastAsia" w:hAnsiTheme="minorEastAsia"/>
                <w:szCs w:val="18"/>
              </w:rPr>
              <w:t>（</w:t>
            </w:r>
            <w:r>
              <w:rPr>
                <w:rFonts w:eastAsiaTheme="minorEastAsia"/>
                <w:szCs w:val="18"/>
              </w:rPr>
              <w:t>4</w:t>
            </w:r>
            <w:r>
              <w:rPr>
                <w:rFonts w:eastAsiaTheme="minorEastAsia" w:hAnsiTheme="minorEastAsia"/>
                <w:szCs w:val="18"/>
              </w:rPr>
              <w:t>～</w:t>
            </w:r>
            <w:r>
              <w:rPr>
                <w:rFonts w:eastAsiaTheme="minorEastAsia"/>
                <w:szCs w:val="18"/>
              </w:rPr>
              <w:t>6</w:t>
            </w:r>
            <w:r>
              <w:rPr>
                <w:rFonts w:eastAsiaTheme="minorEastAsia" w:hAnsiTheme="minorEastAsia"/>
                <w:szCs w:val="18"/>
              </w:rPr>
              <w:t>）</w:t>
            </w:r>
          </w:p>
        </w:tc>
        <w:tc>
          <w:tcPr>
            <w:tcW w:w="1417"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1</w:t>
            </w:r>
          </w:p>
        </w:tc>
        <w:tc>
          <w:tcPr>
            <w:tcW w:w="1524" w:type="dxa"/>
            <w:tcBorders>
              <w:right w:val="single" w:sz="12" w:space="0" w:color="auto"/>
            </w:tcBorders>
            <w:vAlign w:val="center"/>
          </w:tcPr>
          <w:p w:rsidR="005D3D09" w:rsidRDefault="00F305A6">
            <w:pPr>
              <w:pStyle w:val="aff7"/>
              <w:ind w:firstLineChars="0" w:firstLine="0"/>
              <w:jc w:val="center"/>
              <w:rPr>
                <w:rFonts w:ascii="Times New Roman"/>
                <w:sz w:val="18"/>
                <w:szCs w:val="21"/>
              </w:rPr>
            </w:pPr>
            <w:r>
              <w:rPr>
                <w:rFonts w:ascii="Times New Roman"/>
                <w:sz w:val="18"/>
                <w:szCs w:val="21"/>
              </w:rPr>
              <w:t>—</w:t>
            </w:r>
          </w:p>
        </w:tc>
      </w:tr>
      <w:tr w:rsidR="005D3D09">
        <w:tc>
          <w:tcPr>
            <w:tcW w:w="1914" w:type="dxa"/>
            <w:tcBorders>
              <w:left w:val="single" w:sz="12" w:space="0" w:color="auto"/>
            </w:tcBorders>
            <w:vAlign w:val="center"/>
          </w:tcPr>
          <w:p w:rsidR="005D3D09" w:rsidRDefault="00F305A6">
            <w:pPr>
              <w:pStyle w:val="aff7"/>
              <w:ind w:firstLineChars="0" w:firstLine="0"/>
              <w:jc w:val="center"/>
              <w:rPr>
                <w:rFonts w:ascii="Times New Roman"/>
                <w:sz w:val="16"/>
                <w:szCs w:val="16"/>
              </w:rPr>
            </w:pPr>
            <w:r>
              <w:rPr>
                <w:rFonts w:ascii="Times New Roman" w:hAnsi="宋体"/>
                <w:sz w:val="18"/>
              </w:rPr>
              <w:t>低温成膜性</w:t>
            </w:r>
          </w:p>
        </w:tc>
        <w:tc>
          <w:tcPr>
            <w:tcW w:w="2305"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无石棉纤维水泥平板</w:t>
            </w:r>
          </w:p>
        </w:tc>
        <w:tc>
          <w:tcPr>
            <w:tcW w:w="2410" w:type="dxa"/>
            <w:vAlign w:val="center"/>
          </w:tcPr>
          <w:p w:rsidR="005D3D09" w:rsidRDefault="00F305A6">
            <w:pPr>
              <w:jc w:val="center"/>
              <w:rPr>
                <w:rFonts w:eastAsiaTheme="minorEastAsia"/>
                <w:szCs w:val="18"/>
              </w:rPr>
            </w:pPr>
            <w:r>
              <w:rPr>
                <w:rFonts w:eastAsiaTheme="minorEastAsia"/>
                <w:szCs w:val="18"/>
              </w:rPr>
              <w:t>200</w:t>
            </w:r>
            <w:r>
              <w:rPr>
                <w:rFonts w:eastAsiaTheme="minorEastAsia"/>
                <w:szCs w:val="18"/>
              </w:rPr>
              <w:t>×</w:t>
            </w:r>
            <w:r>
              <w:rPr>
                <w:rFonts w:eastAsiaTheme="minorEastAsia"/>
                <w:szCs w:val="18"/>
              </w:rPr>
              <w:t>150</w:t>
            </w:r>
            <w:r>
              <w:rPr>
                <w:rFonts w:eastAsiaTheme="minorEastAsia"/>
                <w:szCs w:val="18"/>
              </w:rPr>
              <w:t>×</w:t>
            </w:r>
            <w:r>
              <w:rPr>
                <w:rFonts w:eastAsiaTheme="minorEastAsia" w:hAnsiTheme="minorEastAsia"/>
                <w:szCs w:val="18"/>
              </w:rPr>
              <w:t>（</w:t>
            </w:r>
            <w:r>
              <w:rPr>
                <w:rFonts w:eastAsiaTheme="minorEastAsia"/>
                <w:szCs w:val="18"/>
              </w:rPr>
              <w:t>4</w:t>
            </w:r>
            <w:r>
              <w:rPr>
                <w:rFonts w:eastAsiaTheme="minorEastAsia" w:hAnsiTheme="minorEastAsia"/>
                <w:szCs w:val="18"/>
              </w:rPr>
              <w:t>～</w:t>
            </w:r>
            <w:r>
              <w:rPr>
                <w:rFonts w:eastAsiaTheme="minorEastAsia"/>
                <w:szCs w:val="18"/>
              </w:rPr>
              <w:t>6</w:t>
            </w:r>
            <w:r>
              <w:rPr>
                <w:rFonts w:eastAsiaTheme="minorEastAsia" w:hAnsiTheme="minorEastAsia"/>
                <w:szCs w:val="18"/>
              </w:rPr>
              <w:t>）</w:t>
            </w:r>
          </w:p>
        </w:tc>
        <w:tc>
          <w:tcPr>
            <w:tcW w:w="1417"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1</w:t>
            </w:r>
          </w:p>
        </w:tc>
        <w:tc>
          <w:tcPr>
            <w:tcW w:w="1524" w:type="dxa"/>
            <w:tcBorders>
              <w:right w:val="single" w:sz="12" w:space="0" w:color="auto"/>
            </w:tcBorders>
            <w:vAlign w:val="center"/>
          </w:tcPr>
          <w:p w:rsidR="005D3D09" w:rsidRDefault="00F305A6">
            <w:pPr>
              <w:pStyle w:val="aff7"/>
              <w:ind w:firstLineChars="0" w:firstLine="0"/>
              <w:jc w:val="center"/>
              <w:rPr>
                <w:rFonts w:ascii="Times New Roman"/>
                <w:sz w:val="18"/>
                <w:szCs w:val="21"/>
              </w:rPr>
            </w:pPr>
            <w:r>
              <w:rPr>
                <w:rFonts w:ascii="Times New Roman"/>
                <w:sz w:val="18"/>
                <w:szCs w:val="21"/>
              </w:rPr>
              <w:t>—</w:t>
            </w:r>
          </w:p>
        </w:tc>
      </w:tr>
      <w:tr w:rsidR="005D3D09">
        <w:tc>
          <w:tcPr>
            <w:tcW w:w="1914" w:type="dxa"/>
            <w:tcBorders>
              <w:left w:val="single" w:sz="12" w:space="0" w:color="auto"/>
            </w:tcBorders>
            <w:vAlign w:val="center"/>
          </w:tcPr>
          <w:p w:rsidR="005D3D09" w:rsidRDefault="00F305A6">
            <w:pPr>
              <w:pStyle w:val="aff7"/>
              <w:ind w:firstLineChars="0" w:firstLine="0"/>
              <w:jc w:val="center"/>
              <w:rPr>
                <w:rFonts w:ascii="Times New Roman"/>
                <w:sz w:val="16"/>
                <w:szCs w:val="16"/>
              </w:rPr>
            </w:pPr>
            <w:r>
              <w:rPr>
                <w:rFonts w:ascii="Times New Roman" w:hAnsi="宋体"/>
                <w:sz w:val="18"/>
              </w:rPr>
              <w:t>珠光材料成份</w:t>
            </w:r>
          </w:p>
        </w:tc>
        <w:tc>
          <w:tcPr>
            <w:tcW w:w="2305"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载玻片</w:t>
            </w:r>
          </w:p>
        </w:tc>
        <w:tc>
          <w:tcPr>
            <w:tcW w:w="2410" w:type="dxa"/>
            <w:vAlign w:val="center"/>
          </w:tcPr>
          <w:p w:rsidR="005D3D09" w:rsidRDefault="00F305A6">
            <w:pPr>
              <w:jc w:val="center"/>
              <w:rPr>
                <w:rFonts w:eastAsiaTheme="minorEastAsia"/>
                <w:szCs w:val="18"/>
              </w:rPr>
            </w:pPr>
            <w:r>
              <w:rPr>
                <w:szCs w:val="21"/>
              </w:rPr>
              <w:t>—</w:t>
            </w:r>
          </w:p>
        </w:tc>
        <w:tc>
          <w:tcPr>
            <w:tcW w:w="1417"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2</w:t>
            </w:r>
          </w:p>
        </w:tc>
        <w:tc>
          <w:tcPr>
            <w:tcW w:w="1524" w:type="dxa"/>
            <w:tcBorders>
              <w:right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1</w:t>
            </w:r>
          </w:p>
        </w:tc>
      </w:tr>
      <w:tr w:rsidR="005D3D09">
        <w:tc>
          <w:tcPr>
            <w:tcW w:w="1914" w:type="dxa"/>
            <w:tcBorders>
              <w:left w:val="single" w:sz="12" w:space="0" w:color="auto"/>
            </w:tcBorders>
            <w:vAlign w:val="center"/>
          </w:tcPr>
          <w:p w:rsidR="005D3D09" w:rsidRDefault="00F305A6">
            <w:pPr>
              <w:pStyle w:val="aff7"/>
              <w:ind w:firstLineChars="0" w:firstLine="0"/>
              <w:jc w:val="center"/>
              <w:rPr>
                <w:rFonts w:ascii="Times New Roman"/>
                <w:sz w:val="16"/>
                <w:szCs w:val="16"/>
              </w:rPr>
            </w:pPr>
            <w:r>
              <w:rPr>
                <w:rFonts w:ascii="Times New Roman" w:hAnsi="宋体"/>
                <w:sz w:val="18"/>
              </w:rPr>
              <w:t>遮盖力</w:t>
            </w:r>
          </w:p>
        </w:tc>
        <w:tc>
          <w:tcPr>
            <w:tcW w:w="2305"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聚酯膜（或纸卡片）</w:t>
            </w:r>
          </w:p>
        </w:tc>
        <w:tc>
          <w:tcPr>
            <w:tcW w:w="2410" w:type="dxa"/>
            <w:vAlign w:val="center"/>
          </w:tcPr>
          <w:p w:rsidR="005D3D09" w:rsidRDefault="00F305A6">
            <w:pPr>
              <w:jc w:val="center"/>
              <w:rPr>
                <w:rFonts w:eastAsiaTheme="minorEastAsia"/>
                <w:szCs w:val="18"/>
              </w:rPr>
            </w:pPr>
            <w:r>
              <w:rPr>
                <w:szCs w:val="21"/>
              </w:rPr>
              <w:t>—</w:t>
            </w:r>
          </w:p>
        </w:tc>
        <w:tc>
          <w:tcPr>
            <w:tcW w:w="1417"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2</w:t>
            </w:r>
          </w:p>
        </w:tc>
        <w:tc>
          <w:tcPr>
            <w:tcW w:w="1524" w:type="dxa"/>
            <w:tcBorders>
              <w:right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1</w:t>
            </w:r>
          </w:p>
        </w:tc>
      </w:tr>
      <w:tr w:rsidR="005D3D09">
        <w:tc>
          <w:tcPr>
            <w:tcW w:w="1914" w:type="dxa"/>
            <w:tcBorders>
              <w:left w:val="single" w:sz="12" w:space="0" w:color="auto"/>
            </w:tcBorders>
            <w:vAlign w:val="center"/>
          </w:tcPr>
          <w:p w:rsidR="005D3D09" w:rsidRDefault="00F305A6">
            <w:pPr>
              <w:pStyle w:val="aff7"/>
              <w:ind w:firstLineChars="0" w:firstLine="0"/>
              <w:jc w:val="center"/>
              <w:rPr>
                <w:rFonts w:ascii="Times New Roman"/>
                <w:sz w:val="16"/>
                <w:szCs w:val="16"/>
              </w:rPr>
            </w:pPr>
            <w:r>
              <w:rPr>
                <w:rFonts w:ascii="Times New Roman" w:hAnsi="宋体"/>
                <w:sz w:val="18"/>
              </w:rPr>
              <w:t>耐洗刷性</w:t>
            </w:r>
          </w:p>
        </w:tc>
        <w:tc>
          <w:tcPr>
            <w:tcW w:w="2305"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无石棉纤维水泥平板</w:t>
            </w:r>
          </w:p>
        </w:tc>
        <w:tc>
          <w:tcPr>
            <w:tcW w:w="2410" w:type="dxa"/>
            <w:vAlign w:val="center"/>
          </w:tcPr>
          <w:p w:rsidR="005D3D09" w:rsidRDefault="00F305A6">
            <w:pPr>
              <w:jc w:val="center"/>
              <w:rPr>
                <w:rFonts w:eastAsiaTheme="minorEastAsia"/>
                <w:szCs w:val="18"/>
              </w:rPr>
            </w:pPr>
            <w:r>
              <w:rPr>
                <w:rFonts w:eastAsiaTheme="minorEastAsia"/>
                <w:szCs w:val="18"/>
              </w:rPr>
              <w:t>430</w:t>
            </w:r>
            <w:r>
              <w:rPr>
                <w:rFonts w:eastAsiaTheme="minorEastAsia"/>
                <w:szCs w:val="18"/>
              </w:rPr>
              <w:t>×</w:t>
            </w:r>
            <w:r>
              <w:rPr>
                <w:rFonts w:eastAsiaTheme="minorEastAsia"/>
                <w:szCs w:val="18"/>
              </w:rPr>
              <w:t>150</w:t>
            </w:r>
            <w:r>
              <w:rPr>
                <w:rFonts w:eastAsiaTheme="minorEastAsia"/>
                <w:szCs w:val="18"/>
              </w:rPr>
              <w:t>×</w:t>
            </w:r>
            <w:r>
              <w:rPr>
                <w:rFonts w:eastAsiaTheme="minorEastAsia" w:hAnsiTheme="minorEastAsia"/>
                <w:szCs w:val="18"/>
              </w:rPr>
              <w:t>（</w:t>
            </w:r>
            <w:r>
              <w:rPr>
                <w:rFonts w:eastAsiaTheme="minorEastAsia"/>
                <w:szCs w:val="18"/>
              </w:rPr>
              <w:t>4</w:t>
            </w:r>
            <w:r>
              <w:rPr>
                <w:rFonts w:eastAsiaTheme="minorEastAsia" w:hAnsiTheme="minorEastAsia"/>
                <w:szCs w:val="18"/>
              </w:rPr>
              <w:t>～</w:t>
            </w:r>
            <w:r>
              <w:rPr>
                <w:rFonts w:eastAsiaTheme="minorEastAsia"/>
                <w:szCs w:val="18"/>
              </w:rPr>
              <w:t>6</w:t>
            </w:r>
            <w:r>
              <w:rPr>
                <w:rFonts w:eastAsiaTheme="minorEastAsia" w:hAnsiTheme="minorEastAsia"/>
                <w:szCs w:val="18"/>
              </w:rPr>
              <w:t>）</w:t>
            </w:r>
          </w:p>
        </w:tc>
        <w:tc>
          <w:tcPr>
            <w:tcW w:w="1417"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1</w:t>
            </w:r>
          </w:p>
        </w:tc>
        <w:tc>
          <w:tcPr>
            <w:tcW w:w="1524" w:type="dxa"/>
            <w:tcBorders>
              <w:right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7</w:t>
            </w:r>
          </w:p>
        </w:tc>
      </w:tr>
      <w:tr w:rsidR="005D3D09">
        <w:tc>
          <w:tcPr>
            <w:tcW w:w="1914" w:type="dxa"/>
            <w:tcBorders>
              <w:left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抗</w:t>
            </w:r>
            <w:r>
              <w:rPr>
                <w:rFonts w:ascii="Times New Roman" w:eastAsiaTheme="minorEastAsia" w:hAnsiTheme="minorEastAsia" w:hint="eastAsia"/>
                <w:sz w:val="18"/>
              </w:rPr>
              <w:t>粘连</w:t>
            </w:r>
            <w:r>
              <w:rPr>
                <w:rFonts w:ascii="Times New Roman" w:eastAsiaTheme="minorEastAsia" w:hAnsiTheme="minorEastAsia"/>
                <w:sz w:val="18"/>
              </w:rPr>
              <w:t>性</w:t>
            </w:r>
          </w:p>
        </w:tc>
        <w:tc>
          <w:tcPr>
            <w:tcW w:w="2305"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PVC</w:t>
            </w:r>
            <w:r>
              <w:rPr>
                <w:rFonts w:ascii="Times New Roman" w:eastAsiaTheme="minorEastAsia" w:hint="eastAsia"/>
                <w:sz w:val="18"/>
              </w:rPr>
              <w:t>基</w:t>
            </w:r>
            <w:r>
              <w:rPr>
                <w:rFonts w:ascii="Times New Roman" w:eastAsiaTheme="minorEastAsia" w:hAnsiTheme="minorEastAsia"/>
                <w:sz w:val="18"/>
              </w:rPr>
              <w:t>片</w:t>
            </w:r>
          </w:p>
        </w:tc>
        <w:tc>
          <w:tcPr>
            <w:tcW w:w="2410" w:type="dxa"/>
            <w:vAlign w:val="center"/>
          </w:tcPr>
          <w:p w:rsidR="005D3D09" w:rsidRDefault="00F305A6">
            <w:pPr>
              <w:jc w:val="center"/>
              <w:rPr>
                <w:rFonts w:eastAsiaTheme="minorEastAsia"/>
                <w:szCs w:val="18"/>
              </w:rPr>
            </w:pPr>
            <w:r>
              <w:rPr>
                <w:rFonts w:eastAsiaTheme="minorEastAsia"/>
                <w:szCs w:val="18"/>
              </w:rPr>
              <w:t>150</w:t>
            </w:r>
            <w:r>
              <w:rPr>
                <w:rFonts w:eastAsiaTheme="minorEastAsia"/>
                <w:szCs w:val="18"/>
              </w:rPr>
              <w:t>×</w:t>
            </w:r>
            <w:r>
              <w:rPr>
                <w:rFonts w:eastAsiaTheme="minorEastAsia"/>
                <w:szCs w:val="18"/>
              </w:rPr>
              <w:t>70</w:t>
            </w:r>
            <w:r>
              <w:rPr>
                <w:rFonts w:eastAsiaTheme="minorEastAsia"/>
                <w:szCs w:val="18"/>
              </w:rPr>
              <w:t>×</w:t>
            </w:r>
            <w:r>
              <w:rPr>
                <w:rFonts w:eastAsiaTheme="minorEastAsia" w:hint="eastAsia"/>
                <w:szCs w:val="18"/>
              </w:rPr>
              <w:t>0.5</w:t>
            </w:r>
          </w:p>
        </w:tc>
        <w:tc>
          <w:tcPr>
            <w:tcW w:w="1417"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6</w:t>
            </w:r>
          </w:p>
        </w:tc>
        <w:tc>
          <w:tcPr>
            <w:tcW w:w="1524" w:type="dxa"/>
            <w:tcBorders>
              <w:right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7</w:t>
            </w:r>
          </w:p>
        </w:tc>
      </w:tr>
      <w:tr w:rsidR="005D3D09">
        <w:tc>
          <w:tcPr>
            <w:tcW w:w="1914" w:type="dxa"/>
            <w:tcBorders>
              <w:left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耐碱性</w:t>
            </w:r>
          </w:p>
        </w:tc>
        <w:tc>
          <w:tcPr>
            <w:tcW w:w="2305"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无石棉纤维水泥平板</w:t>
            </w:r>
          </w:p>
        </w:tc>
        <w:tc>
          <w:tcPr>
            <w:tcW w:w="2410" w:type="dxa"/>
            <w:vAlign w:val="center"/>
          </w:tcPr>
          <w:p w:rsidR="005D3D09" w:rsidRDefault="00F305A6">
            <w:pPr>
              <w:jc w:val="center"/>
              <w:rPr>
                <w:rFonts w:eastAsiaTheme="minorEastAsia"/>
                <w:szCs w:val="18"/>
              </w:rPr>
            </w:pPr>
            <w:r>
              <w:rPr>
                <w:rFonts w:eastAsiaTheme="minorEastAsia"/>
                <w:szCs w:val="18"/>
              </w:rPr>
              <w:t>150</w:t>
            </w:r>
            <w:r>
              <w:rPr>
                <w:rFonts w:eastAsiaTheme="minorEastAsia"/>
                <w:szCs w:val="18"/>
              </w:rPr>
              <w:t>×</w:t>
            </w:r>
            <w:r>
              <w:rPr>
                <w:rFonts w:eastAsiaTheme="minorEastAsia"/>
                <w:szCs w:val="18"/>
              </w:rPr>
              <w:t>70</w:t>
            </w:r>
            <w:r>
              <w:rPr>
                <w:rFonts w:eastAsiaTheme="minorEastAsia"/>
                <w:szCs w:val="18"/>
              </w:rPr>
              <w:t>×</w:t>
            </w:r>
            <w:r>
              <w:rPr>
                <w:rFonts w:eastAsiaTheme="minorEastAsia" w:hAnsiTheme="minorEastAsia"/>
                <w:szCs w:val="18"/>
              </w:rPr>
              <w:t>（</w:t>
            </w:r>
            <w:r>
              <w:rPr>
                <w:rFonts w:eastAsiaTheme="minorEastAsia"/>
                <w:szCs w:val="18"/>
              </w:rPr>
              <w:t>4</w:t>
            </w:r>
            <w:r>
              <w:rPr>
                <w:rFonts w:eastAsiaTheme="minorEastAsia" w:hAnsiTheme="minorEastAsia"/>
                <w:szCs w:val="18"/>
              </w:rPr>
              <w:t>～</w:t>
            </w:r>
            <w:r>
              <w:rPr>
                <w:rFonts w:eastAsiaTheme="minorEastAsia"/>
                <w:szCs w:val="18"/>
              </w:rPr>
              <w:t>6</w:t>
            </w:r>
            <w:r>
              <w:rPr>
                <w:rFonts w:eastAsiaTheme="minorEastAsia" w:hAnsiTheme="minorEastAsia"/>
                <w:szCs w:val="18"/>
              </w:rPr>
              <w:t>）</w:t>
            </w:r>
          </w:p>
        </w:tc>
        <w:tc>
          <w:tcPr>
            <w:tcW w:w="1417"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3</w:t>
            </w:r>
          </w:p>
        </w:tc>
        <w:tc>
          <w:tcPr>
            <w:tcW w:w="1524" w:type="dxa"/>
            <w:tcBorders>
              <w:right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7</w:t>
            </w:r>
          </w:p>
        </w:tc>
      </w:tr>
      <w:tr w:rsidR="005D3D09">
        <w:tc>
          <w:tcPr>
            <w:tcW w:w="1914" w:type="dxa"/>
            <w:tcBorders>
              <w:left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耐湿擦性</w:t>
            </w:r>
          </w:p>
        </w:tc>
        <w:tc>
          <w:tcPr>
            <w:tcW w:w="2305"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无石棉纤维水泥平板</w:t>
            </w:r>
          </w:p>
        </w:tc>
        <w:tc>
          <w:tcPr>
            <w:tcW w:w="2410" w:type="dxa"/>
            <w:vAlign w:val="center"/>
          </w:tcPr>
          <w:p w:rsidR="005D3D09" w:rsidRDefault="00F305A6">
            <w:pPr>
              <w:jc w:val="center"/>
              <w:rPr>
                <w:rFonts w:eastAsiaTheme="minorEastAsia"/>
                <w:szCs w:val="18"/>
              </w:rPr>
            </w:pPr>
            <w:r>
              <w:rPr>
                <w:rFonts w:eastAsiaTheme="minorEastAsia"/>
                <w:szCs w:val="18"/>
              </w:rPr>
              <w:t>150</w:t>
            </w:r>
            <w:r>
              <w:rPr>
                <w:rFonts w:eastAsiaTheme="minorEastAsia"/>
                <w:szCs w:val="18"/>
              </w:rPr>
              <w:t>×</w:t>
            </w:r>
            <w:r>
              <w:rPr>
                <w:rFonts w:eastAsiaTheme="minorEastAsia"/>
                <w:szCs w:val="18"/>
              </w:rPr>
              <w:t>70</w:t>
            </w:r>
            <w:r>
              <w:rPr>
                <w:rFonts w:eastAsiaTheme="minorEastAsia"/>
                <w:szCs w:val="18"/>
              </w:rPr>
              <w:t>×</w:t>
            </w:r>
            <w:r>
              <w:rPr>
                <w:rFonts w:eastAsiaTheme="minorEastAsia" w:hAnsiTheme="minorEastAsia"/>
                <w:szCs w:val="18"/>
              </w:rPr>
              <w:t>（</w:t>
            </w:r>
            <w:r>
              <w:rPr>
                <w:rFonts w:eastAsiaTheme="minorEastAsia"/>
                <w:szCs w:val="18"/>
              </w:rPr>
              <w:t>4</w:t>
            </w:r>
            <w:r>
              <w:rPr>
                <w:rFonts w:eastAsiaTheme="minorEastAsia" w:hAnsiTheme="minorEastAsia"/>
                <w:szCs w:val="18"/>
              </w:rPr>
              <w:t>～</w:t>
            </w:r>
            <w:r>
              <w:rPr>
                <w:rFonts w:eastAsiaTheme="minorEastAsia"/>
                <w:szCs w:val="18"/>
              </w:rPr>
              <w:t>6</w:t>
            </w:r>
            <w:r>
              <w:rPr>
                <w:rFonts w:eastAsiaTheme="minorEastAsia" w:hAnsiTheme="minorEastAsia"/>
                <w:szCs w:val="18"/>
              </w:rPr>
              <w:t>）</w:t>
            </w:r>
          </w:p>
        </w:tc>
        <w:tc>
          <w:tcPr>
            <w:tcW w:w="1417"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3</w:t>
            </w:r>
          </w:p>
        </w:tc>
        <w:tc>
          <w:tcPr>
            <w:tcW w:w="1524" w:type="dxa"/>
            <w:tcBorders>
              <w:right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7</w:t>
            </w:r>
          </w:p>
        </w:tc>
      </w:tr>
      <w:tr w:rsidR="005D3D09">
        <w:tc>
          <w:tcPr>
            <w:tcW w:w="1914" w:type="dxa"/>
            <w:tcBorders>
              <w:left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lastRenderedPageBreak/>
              <w:t>耐</w:t>
            </w:r>
            <w:proofErr w:type="gramStart"/>
            <w:r>
              <w:rPr>
                <w:rFonts w:ascii="Times New Roman" w:eastAsiaTheme="minorEastAsia" w:hAnsiTheme="minorEastAsia"/>
                <w:sz w:val="18"/>
              </w:rPr>
              <w:t>沾污</w:t>
            </w:r>
            <w:proofErr w:type="gramEnd"/>
            <w:r>
              <w:rPr>
                <w:rFonts w:ascii="Times New Roman" w:eastAsiaTheme="minorEastAsia" w:hAnsiTheme="minorEastAsia"/>
                <w:sz w:val="18"/>
              </w:rPr>
              <w:t>性</w:t>
            </w:r>
          </w:p>
        </w:tc>
        <w:tc>
          <w:tcPr>
            <w:tcW w:w="2305"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int="eastAsia"/>
                <w:sz w:val="18"/>
              </w:rPr>
              <w:t>黑色聚烯烃塑料片</w:t>
            </w:r>
          </w:p>
        </w:tc>
        <w:tc>
          <w:tcPr>
            <w:tcW w:w="2410" w:type="dxa"/>
            <w:vAlign w:val="center"/>
          </w:tcPr>
          <w:p w:rsidR="005D3D09" w:rsidRDefault="00F305A6">
            <w:pPr>
              <w:jc w:val="center"/>
              <w:rPr>
                <w:rFonts w:eastAsiaTheme="minorEastAsia"/>
                <w:szCs w:val="18"/>
              </w:rPr>
            </w:pPr>
            <w:r>
              <w:rPr>
                <w:rFonts w:eastAsiaTheme="minorEastAsia" w:hint="eastAsia"/>
                <w:szCs w:val="18"/>
              </w:rPr>
              <w:t>432</w:t>
            </w:r>
            <w:r>
              <w:rPr>
                <w:rFonts w:eastAsiaTheme="minorEastAsia"/>
                <w:szCs w:val="18"/>
              </w:rPr>
              <w:t>×</w:t>
            </w:r>
            <w:r>
              <w:rPr>
                <w:rFonts w:eastAsiaTheme="minorEastAsia" w:hint="eastAsia"/>
                <w:szCs w:val="18"/>
              </w:rPr>
              <w:t>165</w:t>
            </w:r>
            <w:r>
              <w:rPr>
                <w:rFonts w:eastAsiaTheme="minorEastAsia"/>
                <w:szCs w:val="18"/>
              </w:rPr>
              <w:t>×</w:t>
            </w:r>
            <w:r>
              <w:rPr>
                <w:rFonts w:eastAsiaTheme="minorEastAsia" w:hint="eastAsia"/>
                <w:szCs w:val="18"/>
              </w:rPr>
              <w:t>（0.25±0.02）</w:t>
            </w:r>
          </w:p>
        </w:tc>
        <w:tc>
          <w:tcPr>
            <w:tcW w:w="1417" w:type="dxa"/>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3</w:t>
            </w:r>
          </w:p>
        </w:tc>
        <w:tc>
          <w:tcPr>
            <w:tcW w:w="1524" w:type="dxa"/>
            <w:tcBorders>
              <w:right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7</w:t>
            </w:r>
          </w:p>
        </w:tc>
      </w:tr>
      <w:tr w:rsidR="005D3D09">
        <w:tc>
          <w:tcPr>
            <w:tcW w:w="1914" w:type="dxa"/>
            <w:tcBorders>
              <w:left w:val="single" w:sz="12" w:space="0" w:color="auto"/>
              <w:bottom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耐污染性</w:t>
            </w:r>
          </w:p>
        </w:tc>
        <w:tc>
          <w:tcPr>
            <w:tcW w:w="2305" w:type="dxa"/>
            <w:tcBorders>
              <w:bottom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hAnsiTheme="minorEastAsia"/>
                <w:sz w:val="18"/>
              </w:rPr>
              <w:t>无石棉纤维水泥平板</w:t>
            </w:r>
          </w:p>
        </w:tc>
        <w:tc>
          <w:tcPr>
            <w:tcW w:w="2410" w:type="dxa"/>
            <w:tcBorders>
              <w:bottom w:val="single" w:sz="12" w:space="0" w:color="auto"/>
            </w:tcBorders>
            <w:vAlign w:val="center"/>
          </w:tcPr>
          <w:p w:rsidR="005D3D09" w:rsidRDefault="00F305A6">
            <w:pPr>
              <w:jc w:val="center"/>
              <w:rPr>
                <w:rFonts w:eastAsiaTheme="minorEastAsia"/>
                <w:szCs w:val="18"/>
              </w:rPr>
            </w:pPr>
            <w:r>
              <w:rPr>
                <w:rFonts w:eastAsiaTheme="minorEastAsia"/>
                <w:szCs w:val="18"/>
              </w:rPr>
              <w:t>150</w:t>
            </w:r>
            <w:r>
              <w:rPr>
                <w:rFonts w:eastAsiaTheme="minorEastAsia"/>
                <w:szCs w:val="18"/>
              </w:rPr>
              <w:t>×</w:t>
            </w:r>
            <w:r>
              <w:rPr>
                <w:rFonts w:eastAsiaTheme="minorEastAsia"/>
                <w:szCs w:val="18"/>
              </w:rPr>
              <w:t>70</w:t>
            </w:r>
            <w:r>
              <w:rPr>
                <w:rFonts w:eastAsiaTheme="minorEastAsia"/>
                <w:szCs w:val="18"/>
              </w:rPr>
              <w:t>×</w:t>
            </w:r>
            <w:r>
              <w:rPr>
                <w:rFonts w:eastAsiaTheme="minorEastAsia" w:hAnsiTheme="minorEastAsia"/>
                <w:szCs w:val="18"/>
              </w:rPr>
              <w:t>（</w:t>
            </w:r>
            <w:r>
              <w:rPr>
                <w:rFonts w:eastAsiaTheme="minorEastAsia"/>
                <w:szCs w:val="18"/>
              </w:rPr>
              <w:t>4</w:t>
            </w:r>
            <w:r>
              <w:rPr>
                <w:rFonts w:eastAsiaTheme="minorEastAsia" w:hAnsiTheme="minorEastAsia"/>
                <w:szCs w:val="18"/>
              </w:rPr>
              <w:t>～</w:t>
            </w:r>
            <w:r>
              <w:rPr>
                <w:rFonts w:eastAsiaTheme="minorEastAsia"/>
                <w:szCs w:val="18"/>
              </w:rPr>
              <w:t>6</w:t>
            </w:r>
            <w:r>
              <w:rPr>
                <w:rFonts w:eastAsiaTheme="minorEastAsia" w:hAnsiTheme="minorEastAsia"/>
                <w:szCs w:val="18"/>
              </w:rPr>
              <w:t>）</w:t>
            </w:r>
          </w:p>
        </w:tc>
        <w:tc>
          <w:tcPr>
            <w:tcW w:w="1417" w:type="dxa"/>
            <w:tcBorders>
              <w:bottom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3</w:t>
            </w:r>
          </w:p>
        </w:tc>
        <w:tc>
          <w:tcPr>
            <w:tcW w:w="1524" w:type="dxa"/>
            <w:tcBorders>
              <w:bottom w:val="single" w:sz="12" w:space="0" w:color="auto"/>
              <w:right w:val="single" w:sz="12" w:space="0" w:color="auto"/>
            </w:tcBorders>
            <w:vAlign w:val="center"/>
          </w:tcPr>
          <w:p w:rsidR="005D3D09" w:rsidRDefault="00F305A6">
            <w:pPr>
              <w:pStyle w:val="aff7"/>
              <w:ind w:firstLineChars="0" w:firstLine="0"/>
              <w:jc w:val="center"/>
              <w:rPr>
                <w:rFonts w:ascii="Times New Roman" w:eastAsiaTheme="minorEastAsia"/>
                <w:sz w:val="18"/>
              </w:rPr>
            </w:pPr>
            <w:r>
              <w:rPr>
                <w:rFonts w:ascii="Times New Roman" w:eastAsiaTheme="minorEastAsia"/>
                <w:sz w:val="18"/>
              </w:rPr>
              <w:t>7</w:t>
            </w:r>
          </w:p>
        </w:tc>
      </w:tr>
    </w:tbl>
    <w:p w:rsidR="005D3D09" w:rsidRDefault="00F305A6">
      <w:pPr>
        <w:pStyle w:val="a6"/>
        <w:spacing w:before="156" w:after="156"/>
        <w:ind w:left="0"/>
        <w:rPr>
          <w:rFonts w:ascii="Times New Roman"/>
        </w:rPr>
      </w:pPr>
      <w:r>
        <w:rPr>
          <w:rFonts w:ascii="Times New Roman" w:hint="eastAsia"/>
        </w:rPr>
        <w:t>试验方法</w:t>
      </w:r>
    </w:p>
    <w:p w:rsidR="005D3D09" w:rsidRDefault="00F305A6">
      <w:pPr>
        <w:pStyle w:val="a6"/>
        <w:numPr>
          <w:ilvl w:val="0"/>
          <w:numId w:val="0"/>
        </w:numPr>
        <w:spacing w:before="156" w:after="156"/>
      </w:pPr>
      <w:r>
        <w:rPr>
          <w:rFonts w:hint="eastAsia"/>
        </w:rPr>
        <w:t>6.4.1 容器中状态</w:t>
      </w:r>
    </w:p>
    <w:p w:rsidR="005D3D09" w:rsidRDefault="00F305A6">
      <w:pPr>
        <w:pStyle w:val="aff7"/>
        <w:rPr>
          <w:rFonts w:ascii="Times New Roman"/>
          <w:szCs w:val="21"/>
        </w:rPr>
      </w:pPr>
      <w:r>
        <w:rPr>
          <w:rFonts w:ascii="Times New Roman"/>
          <w:szCs w:val="21"/>
        </w:rPr>
        <w:t>打开容器，用调</w:t>
      </w:r>
      <w:r>
        <w:rPr>
          <w:rFonts w:ascii="Times New Roman" w:hint="eastAsia"/>
          <w:szCs w:val="21"/>
        </w:rPr>
        <w:t>墨</w:t>
      </w:r>
      <w:r>
        <w:rPr>
          <w:rFonts w:ascii="Times New Roman"/>
          <w:szCs w:val="21"/>
        </w:rPr>
        <w:t>刀或</w:t>
      </w:r>
      <w:r>
        <w:rPr>
          <w:rFonts w:ascii="Times New Roman" w:hint="eastAsia"/>
          <w:szCs w:val="21"/>
        </w:rPr>
        <w:t>搅拌</w:t>
      </w:r>
      <w:r>
        <w:rPr>
          <w:rFonts w:ascii="Times New Roman"/>
          <w:szCs w:val="21"/>
        </w:rPr>
        <w:t>棒搅拌，允许容器底部有沉淀，若经搅拌易于混合均匀，则评为</w:t>
      </w:r>
      <w:r>
        <w:rPr>
          <w:rFonts w:ascii="Times New Roman" w:hint="eastAsia"/>
          <w:szCs w:val="21"/>
        </w:rPr>
        <w:t>“</w:t>
      </w:r>
      <w:r>
        <w:rPr>
          <w:rFonts w:ascii="Times New Roman"/>
          <w:szCs w:val="21"/>
        </w:rPr>
        <w:t>搅拌后均匀无结块，呈均匀状态</w:t>
      </w:r>
      <w:r>
        <w:rPr>
          <w:rFonts w:ascii="Times New Roman" w:hint="eastAsia"/>
          <w:szCs w:val="21"/>
        </w:rPr>
        <w:t>”</w:t>
      </w:r>
      <w:r>
        <w:rPr>
          <w:rFonts w:ascii="Times New Roman"/>
          <w:szCs w:val="21"/>
        </w:rPr>
        <w:t>。</w:t>
      </w:r>
    </w:p>
    <w:p w:rsidR="005D3D09" w:rsidRDefault="00F305A6">
      <w:pPr>
        <w:pStyle w:val="a6"/>
        <w:numPr>
          <w:ilvl w:val="0"/>
          <w:numId w:val="0"/>
        </w:numPr>
        <w:spacing w:before="156" w:after="156"/>
      </w:pPr>
      <w:r>
        <w:rPr>
          <w:rFonts w:hint="eastAsia"/>
        </w:rPr>
        <w:t>6.4.2 施工性</w:t>
      </w:r>
    </w:p>
    <w:p w:rsidR="005D3D09" w:rsidRDefault="00F305A6">
      <w:pPr>
        <w:pStyle w:val="aff7"/>
      </w:pPr>
      <w:r>
        <w:rPr>
          <w:rFonts w:hint="eastAsia"/>
        </w:rPr>
        <w:t>按照表2要求进行</w:t>
      </w:r>
      <w:r w:rsidR="00630AF2">
        <w:rPr>
          <w:rFonts w:hint="eastAsia"/>
        </w:rPr>
        <w:t>制板</w:t>
      </w:r>
      <w:r>
        <w:rPr>
          <w:rFonts w:hint="eastAsia"/>
        </w:rPr>
        <w:t>，制版过程中底漆用刷子</w:t>
      </w:r>
      <w:proofErr w:type="gramStart"/>
      <w:r>
        <w:rPr>
          <w:rFonts w:hint="eastAsia"/>
        </w:rPr>
        <w:t>在试板平滑</w:t>
      </w:r>
      <w:proofErr w:type="gramEnd"/>
      <w:r>
        <w:rPr>
          <w:rFonts w:hint="eastAsia"/>
        </w:rPr>
        <w:t>面上进行刷涂，中层漆在底漆涂层上进行喷涂或刮涂，面漆用刷子在中层漆涂层上进行刷涂，施工过程中均运行无困难，则评为“</w:t>
      </w:r>
      <w:r w:rsidR="00996B25" w:rsidRPr="00996B25">
        <w:rPr>
          <w:rFonts w:hint="eastAsia"/>
        </w:rPr>
        <w:t>施涂无障碍</w:t>
      </w:r>
      <w:r>
        <w:rPr>
          <w:rFonts w:hint="eastAsia"/>
        </w:rPr>
        <w:t>”。</w:t>
      </w:r>
    </w:p>
    <w:p w:rsidR="005D3D09" w:rsidRDefault="00F305A6">
      <w:pPr>
        <w:pStyle w:val="a6"/>
        <w:numPr>
          <w:ilvl w:val="0"/>
          <w:numId w:val="0"/>
        </w:numPr>
        <w:spacing w:before="156" w:after="156"/>
      </w:pPr>
      <w:r>
        <w:rPr>
          <w:rFonts w:hint="eastAsia"/>
        </w:rPr>
        <w:t>6.4.3 漆膜外观</w:t>
      </w:r>
    </w:p>
    <w:p w:rsidR="005D3D09" w:rsidRDefault="00F305A6">
      <w:pPr>
        <w:pStyle w:val="aff7"/>
        <w:rPr>
          <w:rFonts w:ascii="Times New Roman" w:eastAsiaTheme="minorEastAsia" w:hAnsiTheme="minorEastAsia"/>
        </w:rPr>
      </w:pPr>
      <w:r>
        <w:rPr>
          <w:rFonts w:ascii="Times New Roman" w:eastAsiaTheme="minorEastAsia" w:hAnsiTheme="minorEastAsia"/>
        </w:rPr>
        <w:t>将</w:t>
      </w:r>
      <w:r>
        <w:rPr>
          <w:rFonts w:ascii="Times New Roman" w:eastAsiaTheme="minorEastAsia"/>
        </w:rPr>
        <w:t>6.4</w:t>
      </w:r>
      <w:r>
        <w:rPr>
          <w:rFonts w:ascii="Times New Roman" w:eastAsiaTheme="minorEastAsia" w:hint="eastAsia"/>
        </w:rPr>
        <w:t>.2</w:t>
      </w:r>
      <w:r>
        <w:rPr>
          <w:rFonts w:ascii="Times New Roman" w:eastAsiaTheme="minorEastAsia" w:hAnsiTheme="minorEastAsia"/>
        </w:rPr>
        <w:t>试验结束后</w:t>
      </w:r>
      <w:proofErr w:type="gramStart"/>
      <w:r>
        <w:rPr>
          <w:rFonts w:ascii="Times New Roman" w:eastAsiaTheme="minorEastAsia" w:hAnsiTheme="minorEastAsia"/>
        </w:rPr>
        <w:t>的试板放置</w:t>
      </w:r>
      <w:proofErr w:type="gramEnd"/>
      <w:r>
        <w:rPr>
          <w:rFonts w:ascii="Times New Roman" w:eastAsiaTheme="minorEastAsia"/>
        </w:rPr>
        <w:t>24h</w:t>
      </w:r>
      <w:r>
        <w:rPr>
          <w:rFonts w:ascii="Times New Roman" w:eastAsiaTheme="minorEastAsia" w:hAnsiTheme="minorEastAsia"/>
        </w:rPr>
        <w:t>，目视</w:t>
      </w:r>
      <w:proofErr w:type="gramStart"/>
      <w:r>
        <w:rPr>
          <w:rFonts w:ascii="Times New Roman" w:eastAsiaTheme="minorEastAsia" w:hAnsiTheme="minorEastAsia"/>
        </w:rPr>
        <w:t>观察试板表面</w:t>
      </w:r>
      <w:proofErr w:type="gramEnd"/>
      <w:r>
        <w:rPr>
          <w:rFonts w:ascii="Times New Roman" w:eastAsiaTheme="minorEastAsia" w:hAnsiTheme="minorEastAsia"/>
        </w:rPr>
        <w:t>涂膜，若未出现开裂、明显针孔、气泡等现象，则评为</w:t>
      </w:r>
      <w:r>
        <w:rPr>
          <w:rFonts w:ascii="Times New Roman" w:eastAsiaTheme="minorEastAsia" w:hint="eastAsia"/>
        </w:rPr>
        <w:t>“</w:t>
      </w:r>
      <w:r>
        <w:rPr>
          <w:rFonts w:ascii="Times New Roman" w:eastAsiaTheme="minorEastAsia" w:hAnsiTheme="minorEastAsia"/>
        </w:rPr>
        <w:t>正常</w:t>
      </w:r>
      <w:r>
        <w:rPr>
          <w:rFonts w:ascii="Times New Roman" w:eastAsiaTheme="minorEastAsia" w:hint="eastAsia"/>
        </w:rPr>
        <w:t>”</w:t>
      </w:r>
      <w:r>
        <w:rPr>
          <w:rFonts w:ascii="Times New Roman" w:eastAsiaTheme="minorEastAsia" w:hAnsiTheme="minorEastAsia"/>
        </w:rPr>
        <w:t>。</w:t>
      </w:r>
    </w:p>
    <w:p w:rsidR="005D3D09" w:rsidRDefault="00F305A6">
      <w:pPr>
        <w:pStyle w:val="a6"/>
        <w:numPr>
          <w:ilvl w:val="0"/>
          <w:numId w:val="0"/>
        </w:numPr>
        <w:spacing w:before="156" w:after="156"/>
      </w:pPr>
      <w:r>
        <w:rPr>
          <w:rFonts w:hint="eastAsia"/>
        </w:rPr>
        <w:t>6.4.4 干燥时间</w:t>
      </w:r>
    </w:p>
    <w:p w:rsidR="005D3D09" w:rsidRDefault="00F305A6">
      <w:pPr>
        <w:pStyle w:val="aff7"/>
      </w:pPr>
      <w:r>
        <w:rPr>
          <w:rFonts w:ascii="Times New Roman" w:hint="eastAsia"/>
        </w:rPr>
        <w:t>按</w:t>
      </w:r>
      <w:r>
        <w:rPr>
          <w:rFonts w:ascii="Times New Roman" w:hint="eastAsia"/>
        </w:rPr>
        <w:t>GB/T 1728</w:t>
      </w:r>
      <w:r>
        <w:rPr>
          <w:rFonts w:ascii="Times New Roman" w:hint="eastAsia"/>
        </w:rPr>
        <w:t>—</w:t>
      </w:r>
      <w:r>
        <w:rPr>
          <w:rFonts w:ascii="Times New Roman" w:hint="eastAsia"/>
        </w:rPr>
        <w:t>2020</w:t>
      </w:r>
      <w:proofErr w:type="gramStart"/>
      <w:r>
        <w:rPr>
          <w:rFonts w:ascii="Times New Roman" w:hint="eastAsia"/>
        </w:rPr>
        <w:t>中表干乙法</w:t>
      </w:r>
      <w:proofErr w:type="gramEnd"/>
      <w:r>
        <w:rPr>
          <w:rFonts w:ascii="Times New Roman" w:hint="eastAsia"/>
        </w:rPr>
        <w:t>的规定进行</w:t>
      </w:r>
      <w:r>
        <w:rPr>
          <w:rFonts w:hint="eastAsia"/>
        </w:rPr>
        <w:t>。</w:t>
      </w:r>
    </w:p>
    <w:p w:rsidR="005D3D09" w:rsidRDefault="00F305A6">
      <w:pPr>
        <w:pStyle w:val="a6"/>
        <w:numPr>
          <w:ilvl w:val="0"/>
          <w:numId w:val="0"/>
        </w:numPr>
        <w:spacing w:before="156" w:after="156"/>
      </w:pPr>
      <w:r>
        <w:rPr>
          <w:rFonts w:hint="eastAsia"/>
        </w:rPr>
        <w:t>6.4.5 不挥发物含量</w:t>
      </w:r>
    </w:p>
    <w:p w:rsidR="005D3D09" w:rsidRDefault="00F305A6">
      <w:pPr>
        <w:pStyle w:val="aff7"/>
        <w:rPr>
          <w:rFonts w:ascii="Times New Roman"/>
        </w:rPr>
      </w:pPr>
      <w:r>
        <w:rPr>
          <w:rFonts w:ascii="Times New Roman" w:hint="eastAsia"/>
        </w:rPr>
        <w:t>按</w:t>
      </w:r>
      <w:r>
        <w:rPr>
          <w:rFonts w:ascii="Times New Roman"/>
        </w:rPr>
        <w:t>GB</w:t>
      </w:r>
      <w:r>
        <w:rPr>
          <w:rFonts w:ascii="Times New Roman" w:hint="eastAsia"/>
        </w:rPr>
        <w:t xml:space="preserve">/T </w:t>
      </w:r>
      <w:r>
        <w:rPr>
          <w:rFonts w:ascii="Times New Roman"/>
        </w:rPr>
        <w:t>1725</w:t>
      </w:r>
      <w:r>
        <w:rPr>
          <w:rFonts w:ascii="Times New Roman" w:hint="eastAsia"/>
        </w:rPr>
        <w:t>规定进行。</w:t>
      </w:r>
    </w:p>
    <w:p w:rsidR="005D3D09" w:rsidRDefault="00F305A6">
      <w:pPr>
        <w:pStyle w:val="a6"/>
        <w:numPr>
          <w:ilvl w:val="0"/>
          <w:numId w:val="0"/>
        </w:numPr>
        <w:spacing w:before="156" w:after="156"/>
      </w:pPr>
      <w:r>
        <w:rPr>
          <w:rFonts w:hint="eastAsia"/>
        </w:rPr>
        <w:t>6.4.6 灰分</w:t>
      </w:r>
    </w:p>
    <w:p w:rsidR="005D3D09" w:rsidRDefault="00F305A6">
      <w:pPr>
        <w:pStyle w:val="aff7"/>
      </w:pPr>
      <w:r>
        <w:rPr>
          <w:rFonts w:hint="eastAsia"/>
        </w:rPr>
        <w:t>按</w:t>
      </w:r>
      <w:r>
        <w:rPr>
          <w:rFonts w:ascii="Times New Roman"/>
        </w:rPr>
        <w:t>GB</w:t>
      </w:r>
      <w:r>
        <w:rPr>
          <w:rFonts w:ascii="Times New Roman" w:hint="eastAsia"/>
        </w:rPr>
        <w:t>/T 1747</w:t>
      </w:r>
      <w:r>
        <w:rPr>
          <w:rFonts w:hint="eastAsia"/>
        </w:rPr>
        <w:t>规定进行。</w:t>
      </w:r>
    </w:p>
    <w:p w:rsidR="005D3D09" w:rsidRDefault="00F305A6">
      <w:pPr>
        <w:pStyle w:val="a6"/>
        <w:numPr>
          <w:ilvl w:val="0"/>
          <w:numId w:val="0"/>
        </w:numPr>
        <w:spacing w:before="156" w:after="156"/>
      </w:pPr>
      <w:r>
        <w:rPr>
          <w:rFonts w:hint="eastAsia"/>
        </w:rPr>
        <w:t>6.4.7 低温成膜性</w:t>
      </w:r>
    </w:p>
    <w:p w:rsidR="005D3D09" w:rsidRDefault="00F305A6">
      <w:pPr>
        <w:pStyle w:val="aff7"/>
        <w:rPr>
          <w:rFonts w:ascii="Times New Roman"/>
        </w:rPr>
      </w:pPr>
      <w:r>
        <w:rPr>
          <w:rFonts w:ascii="Times New Roman" w:hint="eastAsia"/>
        </w:rPr>
        <w:t>按</w:t>
      </w:r>
      <w:r>
        <w:rPr>
          <w:rFonts w:ascii="Times New Roman" w:hint="eastAsia"/>
        </w:rPr>
        <w:t>GB/T 9756</w:t>
      </w:r>
      <w:r>
        <w:rPr>
          <w:rFonts w:ascii="Times New Roman" w:hint="eastAsia"/>
        </w:rPr>
        <w:t>—</w:t>
      </w:r>
      <w:r>
        <w:rPr>
          <w:rFonts w:ascii="Times New Roman" w:hint="eastAsia"/>
        </w:rPr>
        <w:t>2018</w:t>
      </w:r>
      <w:r>
        <w:rPr>
          <w:rFonts w:ascii="Times New Roman" w:hint="eastAsia"/>
        </w:rPr>
        <w:t>中</w:t>
      </w:r>
      <w:r>
        <w:rPr>
          <w:rFonts w:ascii="Times New Roman" w:hint="eastAsia"/>
        </w:rPr>
        <w:t>5.5.5</w:t>
      </w:r>
      <w:r>
        <w:rPr>
          <w:rFonts w:ascii="Times New Roman" w:hint="eastAsia"/>
        </w:rPr>
        <w:t>规定进行。</w:t>
      </w:r>
    </w:p>
    <w:p w:rsidR="005D3D09" w:rsidRDefault="00F305A6">
      <w:pPr>
        <w:pStyle w:val="a6"/>
        <w:numPr>
          <w:ilvl w:val="0"/>
          <w:numId w:val="0"/>
        </w:numPr>
        <w:spacing w:before="156" w:after="156"/>
      </w:pPr>
      <w:r>
        <w:rPr>
          <w:rFonts w:hint="eastAsia"/>
        </w:rPr>
        <w:t>6.4.8 低温稳定性</w:t>
      </w:r>
    </w:p>
    <w:p w:rsidR="005D3D09" w:rsidRDefault="00F305A6">
      <w:pPr>
        <w:pStyle w:val="aff7"/>
        <w:rPr>
          <w:rFonts w:ascii="Times New Roman"/>
        </w:rPr>
      </w:pPr>
      <w:r>
        <w:rPr>
          <w:rFonts w:ascii="Times New Roman" w:hint="eastAsia"/>
          <w:szCs w:val="21"/>
        </w:rPr>
        <w:t>按</w:t>
      </w:r>
      <w:r>
        <w:rPr>
          <w:rFonts w:ascii="Times New Roman" w:hint="eastAsia"/>
          <w:szCs w:val="21"/>
        </w:rPr>
        <w:t>GB/T 9268</w:t>
      </w:r>
      <w:r>
        <w:rPr>
          <w:rFonts w:ascii="Times New Roman" w:hint="eastAsia"/>
          <w:szCs w:val="21"/>
        </w:rPr>
        <w:t>—</w:t>
      </w:r>
      <w:r>
        <w:rPr>
          <w:rFonts w:ascii="Times New Roman" w:hint="eastAsia"/>
          <w:szCs w:val="21"/>
        </w:rPr>
        <w:t>2008</w:t>
      </w:r>
      <w:r>
        <w:rPr>
          <w:rFonts w:ascii="Times New Roman" w:hint="eastAsia"/>
          <w:szCs w:val="21"/>
        </w:rPr>
        <w:t>中</w:t>
      </w:r>
      <w:r>
        <w:rPr>
          <w:rFonts w:ascii="Times New Roman" w:hint="eastAsia"/>
          <w:szCs w:val="21"/>
        </w:rPr>
        <w:t>A</w:t>
      </w:r>
      <w:r>
        <w:rPr>
          <w:rFonts w:ascii="Times New Roman" w:hint="eastAsia"/>
          <w:szCs w:val="21"/>
        </w:rPr>
        <w:t>法进行</w:t>
      </w:r>
      <w:r>
        <w:rPr>
          <w:rFonts w:ascii="Times New Roman" w:hint="eastAsia"/>
          <w:szCs w:val="21"/>
        </w:rPr>
        <w:t>3</w:t>
      </w:r>
      <w:r>
        <w:rPr>
          <w:rFonts w:ascii="Times New Roman" w:hint="eastAsia"/>
          <w:szCs w:val="21"/>
        </w:rPr>
        <w:t>次循环的试验</w:t>
      </w:r>
      <w:r>
        <w:rPr>
          <w:rFonts w:ascii="Times New Roman" w:hint="eastAsia"/>
        </w:rPr>
        <w:t>。</w:t>
      </w:r>
    </w:p>
    <w:p w:rsidR="005D3D09" w:rsidRDefault="00F305A6">
      <w:pPr>
        <w:pStyle w:val="a6"/>
        <w:numPr>
          <w:ilvl w:val="0"/>
          <w:numId w:val="0"/>
        </w:numPr>
        <w:spacing w:before="156" w:after="156"/>
      </w:pPr>
      <w:r>
        <w:rPr>
          <w:rFonts w:hint="eastAsia"/>
        </w:rPr>
        <w:t>6.4.9 光泽</w:t>
      </w:r>
    </w:p>
    <w:p w:rsidR="005D3D09" w:rsidRDefault="00F305A6">
      <w:pPr>
        <w:pStyle w:val="aff7"/>
        <w:rPr>
          <w:rFonts w:ascii="Times New Roman"/>
          <w:sz w:val="15"/>
          <w:szCs w:val="15"/>
        </w:rPr>
      </w:pPr>
      <w:r>
        <w:rPr>
          <w:rFonts w:ascii="Times New Roman" w:hint="eastAsia"/>
        </w:rPr>
        <w:t>商定，以标准样板为准。</w:t>
      </w:r>
    </w:p>
    <w:p w:rsidR="005D3D09" w:rsidRDefault="00F305A6">
      <w:pPr>
        <w:pStyle w:val="a6"/>
        <w:numPr>
          <w:ilvl w:val="0"/>
          <w:numId w:val="0"/>
        </w:numPr>
        <w:spacing w:before="156" w:after="156"/>
      </w:pPr>
      <w:r>
        <w:rPr>
          <w:rFonts w:hint="eastAsia"/>
        </w:rPr>
        <w:t>6.4.10 珠光效果颜料成分</w:t>
      </w:r>
    </w:p>
    <w:p w:rsidR="005D3D09" w:rsidRDefault="00F305A6">
      <w:pPr>
        <w:pStyle w:val="aff7"/>
      </w:pPr>
      <w:r>
        <w:rPr>
          <w:rFonts w:hint="eastAsia"/>
        </w:rPr>
        <w:t>按本文件</w:t>
      </w:r>
      <w:r>
        <w:rPr>
          <w:rFonts w:ascii="Times New Roman"/>
        </w:rPr>
        <w:t>中附录</w:t>
      </w:r>
      <w:r>
        <w:rPr>
          <w:rFonts w:ascii="Times New Roman"/>
        </w:rPr>
        <w:t>A</w:t>
      </w:r>
      <w:r>
        <w:rPr>
          <w:rFonts w:ascii="Times New Roman"/>
        </w:rPr>
        <w:t>规</w:t>
      </w:r>
      <w:r>
        <w:rPr>
          <w:rFonts w:hint="eastAsia"/>
        </w:rPr>
        <w:t>定进行。</w:t>
      </w:r>
    </w:p>
    <w:p w:rsidR="005D3D09" w:rsidRDefault="00F305A6">
      <w:pPr>
        <w:pStyle w:val="a6"/>
        <w:numPr>
          <w:ilvl w:val="0"/>
          <w:numId w:val="0"/>
        </w:numPr>
        <w:spacing w:before="156" w:after="156"/>
      </w:pPr>
      <w:r>
        <w:rPr>
          <w:rFonts w:hint="eastAsia"/>
        </w:rPr>
        <w:t>6.4.11 遮盖力</w:t>
      </w:r>
    </w:p>
    <w:p w:rsidR="005D3D09" w:rsidRDefault="00F305A6">
      <w:pPr>
        <w:pStyle w:val="aff7"/>
        <w:rPr>
          <w:rFonts w:ascii="Times New Roman"/>
        </w:rPr>
      </w:pPr>
      <w:r>
        <w:rPr>
          <w:rFonts w:ascii="Times New Roman" w:hint="eastAsia"/>
        </w:rPr>
        <w:t>按</w:t>
      </w:r>
      <w:r>
        <w:rPr>
          <w:rFonts w:ascii="Times New Roman"/>
        </w:rPr>
        <w:t>GB/T 23981</w:t>
      </w:r>
      <w:r>
        <w:rPr>
          <w:rFonts w:ascii="Times New Roman" w:hint="eastAsia"/>
        </w:rPr>
        <w:t>—</w:t>
      </w:r>
      <w:r>
        <w:rPr>
          <w:rFonts w:ascii="Times New Roman" w:hint="eastAsia"/>
        </w:rPr>
        <w:t>2009</w:t>
      </w:r>
      <w:r>
        <w:rPr>
          <w:rFonts w:ascii="Times New Roman" w:hint="eastAsia"/>
        </w:rPr>
        <w:t>规定进行，仲裁采用聚酯膜法。</w:t>
      </w:r>
    </w:p>
    <w:p w:rsidR="005D3D09" w:rsidRDefault="00F305A6">
      <w:pPr>
        <w:pStyle w:val="a6"/>
        <w:numPr>
          <w:ilvl w:val="0"/>
          <w:numId w:val="0"/>
        </w:numPr>
        <w:spacing w:before="156" w:after="156"/>
      </w:pPr>
      <w:r>
        <w:rPr>
          <w:rFonts w:hint="eastAsia"/>
        </w:rPr>
        <w:t>6.4.12 耐洗刷性</w:t>
      </w:r>
    </w:p>
    <w:p w:rsidR="005D3D09" w:rsidRDefault="00F305A6">
      <w:pPr>
        <w:pStyle w:val="aff7"/>
        <w:rPr>
          <w:rFonts w:ascii="Times New Roman"/>
        </w:rPr>
      </w:pPr>
      <w:r>
        <w:rPr>
          <w:rFonts w:ascii="Times New Roman" w:hint="eastAsia"/>
        </w:rPr>
        <w:t>按</w:t>
      </w:r>
      <w:r>
        <w:rPr>
          <w:rFonts w:ascii="Times New Roman" w:hint="eastAsia"/>
        </w:rPr>
        <w:t>GB/T 9756</w:t>
      </w:r>
      <w:r>
        <w:rPr>
          <w:rFonts w:ascii="Times New Roman" w:hint="eastAsia"/>
        </w:rPr>
        <w:t>—</w:t>
      </w:r>
      <w:r>
        <w:rPr>
          <w:rFonts w:ascii="Times New Roman" w:hint="eastAsia"/>
        </w:rPr>
        <w:t>2018</w:t>
      </w:r>
      <w:r>
        <w:rPr>
          <w:rFonts w:ascii="Times New Roman" w:hint="eastAsia"/>
        </w:rPr>
        <w:t>中</w:t>
      </w:r>
      <w:r>
        <w:rPr>
          <w:rFonts w:ascii="Times New Roman" w:hint="eastAsia"/>
        </w:rPr>
        <w:t>5.5.11</w:t>
      </w:r>
      <w:r>
        <w:rPr>
          <w:rFonts w:ascii="Times New Roman" w:hint="eastAsia"/>
        </w:rPr>
        <w:t>规定进行。</w:t>
      </w:r>
    </w:p>
    <w:p w:rsidR="005D3D09" w:rsidRDefault="00F305A6">
      <w:pPr>
        <w:pStyle w:val="a6"/>
        <w:numPr>
          <w:ilvl w:val="0"/>
          <w:numId w:val="0"/>
        </w:numPr>
        <w:spacing w:before="156" w:after="156" w:line="360" w:lineRule="auto"/>
      </w:pPr>
      <w:r>
        <w:rPr>
          <w:rFonts w:hint="eastAsia"/>
        </w:rPr>
        <w:t>6.4.13 耐湿擦性</w:t>
      </w:r>
    </w:p>
    <w:p w:rsidR="005D3D09" w:rsidRDefault="00F305A6">
      <w:pPr>
        <w:pStyle w:val="aff7"/>
        <w:spacing w:line="360" w:lineRule="auto"/>
      </w:pPr>
      <w:r>
        <w:rPr>
          <w:rFonts w:hint="eastAsia"/>
        </w:rPr>
        <w:lastRenderedPageBreak/>
        <w:t>按本文件</w:t>
      </w:r>
      <w:r>
        <w:rPr>
          <w:rFonts w:ascii="Times New Roman"/>
        </w:rPr>
        <w:t>中附录</w:t>
      </w:r>
      <w:r>
        <w:rPr>
          <w:rFonts w:ascii="Times New Roman" w:hint="eastAsia"/>
        </w:rPr>
        <w:t>B</w:t>
      </w:r>
      <w:r>
        <w:rPr>
          <w:rFonts w:ascii="Times New Roman"/>
        </w:rPr>
        <w:t>规</w:t>
      </w:r>
      <w:r>
        <w:rPr>
          <w:rFonts w:hint="eastAsia"/>
        </w:rPr>
        <w:t>定进行。</w:t>
      </w:r>
    </w:p>
    <w:p w:rsidR="005D3D09" w:rsidRDefault="00F305A6">
      <w:pPr>
        <w:pStyle w:val="aff7"/>
        <w:spacing w:line="360" w:lineRule="auto"/>
        <w:ind w:firstLineChars="0" w:firstLine="0"/>
        <w:jc w:val="left"/>
        <w:rPr>
          <w:rFonts w:ascii="黑体" w:eastAsia="黑体"/>
          <w:szCs w:val="21"/>
        </w:rPr>
      </w:pPr>
      <w:r>
        <w:rPr>
          <w:rFonts w:ascii="黑体" w:eastAsia="黑体" w:hint="eastAsia"/>
          <w:szCs w:val="21"/>
        </w:rPr>
        <w:t>6.4.14 耐</w:t>
      </w:r>
      <w:proofErr w:type="gramStart"/>
      <w:r>
        <w:rPr>
          <w:rFonts w:ascii="黑体" w:eastAsia="黑体" w:hint="eastAsia"/>
          <w:szCs w:val="21"/>
        </w:rPr>
        <w:t>沾污</w:t>
      </w:r>
      <w:proofErr w:type="gramEnd"/>
      <w:r>
        <w:rPr>
          <w:rFonts w:ascii="黑体" w:eastAsia="黑体" w:hint="eastAsia"/>
          <w:szCs w:val="21"/>
        </w:rPr>
        <w:t>性</w:t>
      </w:r>
    </w:p>
    <w:p w:rsidR="005D3D09" w:rsidRDefault="00F305A6">
      <w:pPr>
        <w:pStyle w:val="aff7"/>
        <w:spacing w:line="360" w:lineRule="auto"/>
        <w:ind w:firstLineChars="0" w:firstLine="0"/>
        <w:jc w:val="left"/>
        <w:rPr>
          <w:rFonts w:ascii="Times New Roman"/>
        </w:rPr>
      </w:pPr>
      <w:r>
        <w:rPr>
          <w:rFonts w:ascii="黑体" w:eastAsia="黑体" w:hint="eastAsia"/>
          <w:szCs w:val="21"/>
        </w:rPr>
        <w:t xml:space="preserve">    </w:t>
      </w:r>
      <w:r>
        <w:rPr>
          <w:rFonts w:ascii="Times New Roman" w:hint="eastAsia"/>
        </w:rPr>
        <w:t>按照</w:t>
      </w:r>
      <w:r>
        <w:rPr>
          <w:rFonts w:ascii="Times New Roman"/>
        </w:rPr>
        <w:t>GB</w:t>
      </w:r>
      <w:r>
        <w:rPr>
          <w:rFonts w:ascii="Times New Roman" w:hint="eastAsia"/>
        </w:rPr>
        <w:t>∕</w:t>
      </w:r>
      <w:r>
        <w:rPr>
          <w:rFonts w:ascii="Times New Roman"/>
        </w:rPr>
        <w:t>T 9780</w:t>
      </w:r>
      <w:r w:rsidR="00E37BE3">
        <w:rPr>
          <w:rFonts w:ascii="Times New Roman" w:hint="eastAsia"/>
        </w:rPr>
        <w:t>—</w:t>
      </w:r>
      <w:r>
        <w:rPr>
          <w:rFonts w:ascii="Times New Roman"/>
        </w:rPr>
        <w:t>2013</w:t>
      </w:r>
      <w:r>
        <w:rPr>
          <w:rFonts w:ascii="Times New Roman" w:hint="eastAsia"/>
        </w:rPr>
        <w:t>规定进行。</w:t>
      </w:r>
    </w:p>
    <w:p w:rsidR="005D3D09" w:rsidRDefault="00F305A6">
      <w:pPr>
        <w:pStyle w:val="a6"/>
        <w:numPr>
          <w:ilvl w:val="0"/>
          <w:numId w:val="0"/>
        </w:numPr>
        <w:spacing w:before="156" w:after="156"/>
      </w:pPr>
      <w:r>
        <w:rPr>
          <w:rFonts w:hint="eastAsia"/>
        </w:rPr>
        <w:t>6.4.15 耐碱性</w:t>
      </w:r>
    </w:p>
    <w:p w:rsidR="005D3D09" w:rsidRDefault="00F305A6">
      <w:pPr>
        <w:pStyle w:val="aff7"/>
        <w:rPr>
          <w:rFonts w:ascii="Times New Roman"/>
        </w:rPr>
      </w:pPr>
      <w:r>
        <w:rPr>
          <w:rFonts w:ascii="Times New Roman" w:hint="eastAsia"/>
        </w:rPr>
        <w:t>按</w:t>
      </w:r>
      <w:r>
        <w:rPr>
          <w:rFonts w:ascii="Times New Roman" w:hint="eastAsia"/>
        </w:rPr>
        <w:t>GB/T 9265</w:t>
      </w:r>
      <w:r>
        <w:rPr>
          <w:rFonts w:ascii="Times New Roman" w:hint="eastAsia"/>
        </w:rPr>
        <w:t>规定进行，如三块试板中至少有两块未出现起泡、掉分等涂膜病态现象，可评定为“无异常”，如出现以上病态现象，按</w:t>
      </w:r>
      <w:r>
        <w:rPr>
          <w:rFonts w:ascii="Times New Roman" w:hint="eastAsia"/>
        </w:rPr>
        <w:t>GB/T 1766</w:t>
      </w:r>
      <w:r>
        <w:rPr>
          <w:rFonts w:ascii="Times New Roman" w:hint="eastAsia"/>
        </w:rPr>
        <w:t>行描述。</w:t>
      </w:r>
    </w:p>
    <w:p w:rsidR="005D3D09" w:rsidRDefault="00F305A6">
      <w:pPr>
        <w:pStyle w:val="a6"/>
        <w:numPr>
          <w:ilvl w:val="0"/>
          <w:numId w:val="0"/>
        </w:numPr>
        <w:spacing w:before="156" w:after="156"/>
      </w:pPr>
      <w:r>
        <w:rPr>
          <w:rFonts w:hint="eastAsia"/>
        </w:rPr>
        <w:t>6.4.16 抗粘连性</w:t>
      </w:r>
    </w:p>
    <w:p w:rsidR="005D3D09" w:rsidRDefault="00F305A6">
      <w:pPr>
        <w:pStyle w:val="aff7"/>
        <w:rPr>
          <w:rFonts w:ascii="Times New Roman"/>
        </w:rPr>
      </w:pPr>
      <w:r>
        <w:rPr>
          <w:rFonts w:ascii="Times New Roman"/>
        </w:rPr>
        <w:t>按</w:t>
      </w:r>
      <w:r>
        <w:rPr>
          <w:rFonts w:ascii="Times New Roman"/>
        </w:rPr>
        <w:t>GB/T 23982</w:t>
      </w:r>
      <w:r>
        <w:rPr>
          <w:rFonts w:ascii="Times New Roman"/>
        </w:rPr>
        <w:t>规定进行。</w:t>
      </w:r>
      <w:r>
        <w:rPr>
          <w:rFonts w:ascii="Times New Roman" w:hint="eastAsia"/>
        </w:rPr>
        <w:t>试验条件：负荷：质量为</w:t>
      </w:r>
      <w:r>
        <w:rPr>
          <w:rFonts w:ascii="Times New Roman" w:hint="eastAsia"/>
        </w:rPr>
        <w:t>500g</w:t>
      </w:r>
      <w:r>
        <w:rPr>
          <w:rFonts w:ascii="Times New Roman" w:hint="eastAsia"/>
        </w:rPr>
        <w:t>、直径约</w:t>
      </w:r>
      <w:r>
        <w:rPr>
          <w:rFonts w:ascii="Times New Roman" w:hint="eastAsia"/>
        </w:rPr>
        <w:t>70mm</w:t>
      </w:r>
      <w:r>
        <w:rPr>
          <w:rFonts w:ascii="Times New Roman" w:hint="eastAsia"/>
        </w:rPr>
        <w:t>的砝码；温度：（</w:t>
      </w:r>
      <w:r>
        <w:rPr>
          <w:rFonts w:ascii="Times New Roman" w:hint="eastAsia"/>
        </w:rPr>
        <w:t>50</w:t>
      </w:r>
      <w:r>
        <w:rPr>
          <w:rFonts w:ascii="Times New Roman" w:hint="eastAsia"/>
        </w:rPr>
        <w:t>±</w:t>
      </w:r>
      <w:r>
        <w:rPr>
          <w:rFonts w:ascii="Times New Roman" w:hint="eastAsia"/>
        </w:rPr>
        <w:t>2</w:t>
      </w:r>
      <w:r>
        <w:rPr>
          <w:rFonts w:ascii="Times New Roman" w:hint="eastAsia"/>
        </w:rPr>
        <w:t>）℃；时间：</w:t>
      </w:r>
      <w:r>
        <w:rPr>
          <w:rFonts w:ascii="Times New Roman" w:hint="eastAsia"/>
        </w:rPr>
        <w:t>4h</w:t>
      </w:r>
      <w:r>
        <w:rPr>
          <w:rFonts w:ascii="Times New Roman" w:hint="eastAsia"/>
        </w:rPr>
        <w:t>。基材用</w:t>
      </w:r>
      <w:r>
        <w:rPr>
          <w:rFonts w:ascii="Times New Roman" w:hint="eastAsia"/>
        </w:rPr>
        <w:t>PVC</w:t>
      </w:r>
      <w:r>
        <w:rPr>
          <w:rFonts w:ascii="Times New Roman" w:hint="eastAsia"/>
        </w:rPr>
        <w:t>基片代替。</w:t>
      </w:r>
    </w:p>
    <w:p w:rsidR="005D3D09" w:rsidRDefault="00F305A6">
      <w:pPr>
        <w:pStyle w:val="a6"/>
        <w:numPr>
          <w:ilvl w:val="0"/>
          <w:numId w:val="0"/>
        </w:numPr>
        <w:spacing w:before="156" w:after="156"/>
      </w:pPr>
      <w:r>
        <w:rPr>
          <w:rFonts w:hint="eastAsia"/>
        </w:rPr>
        <w:t>6.4.17 耐污染性</w:t>
      </w:r>
    </w:p>
    <w:p w:rsidR="005D3D09" w:rsidRDefault="00F305A6" w:rsidP="00630AF2">
      <w:pPr>
        <w:pStyle w:val="aff7"/>
        <w:rPr>
          <w:rFonts w:ascii="Times New Roman"/>
        </w:rPr>
      </w:pPr>
      <w:r w:rsidRPr="00630AF2">
        <w:rPr>
          <w:rFonts w:ascii="Times New Roman" w:hint="eastAsia"/>
        </w:rPr>
        <w:t>按</w:t>
      </w:r>
      <w:r>
        <w:rPr>
          <w:rFonts w:ascii="Times New Roman"/>
        </w:rPr>
        <w:t>GB/T 4893.1</w:t>
      </w:r>
      <w:r w:rsidR="00630AF2">
        <w:rPr>
          <w:rFonts w:ascii="Times New Roman" w:hint="eastAsia"/>
        </w:rPr>
        <w:t>—</w:t>
      </w:r>
      <w:r>
        <w:rPr>
          <w:rFonts w:ascii="Times New Roman"/>
        </w:rPr>
        <w:t>2005</w:t>
      </w:r>
      <w:r w:rsidRPr="00630AF2">
        <w:rPr>
          <w:rFonts w:ascii="Times New Roman" w:hint="eastAsia"/>
        </w:rPr>
        <w:t>规定进行，试验区域取每块样板的中间部位，在每个试验区域上分别放上</w:t>
      </w:r>
      <w:r w:rsidRPr="00630AF2">
        <w:rPr>
          <w:rFonts w:ascii="Times New Roman" w:hint="eastAsia"/>
        </w:rPr>
        <w:t>5</w:t>
      </w:r>
      <w:r w:rsidRPr="00630AF2">
        <w:rPr>
          <w:rFonts w:ascii="Times New Roman" w:hint="eastAsia"/>
        </w:rPr>
        <w:t>层纸片，试验过程中需要保持滤纸润湿，必要时在玻璃罩和</w:t>
      </w:r>
      <w:proofErr w:type="gramStart"/>
      <w:r w:rsidRPr="00630AF2">
        <w:rPr>
          <w:rFonts w:ascii="Times New Roman" w:hint="eastAsia"/>
        </w:rPr>
        <w:t>试板接触</w:t>
      </w:r>
      <w:proofErr w:type="gramEnd"/>
      <w:r w:rsidRPr="00630AF2">
        <w:rPr>
          <w:rFonts w:ascii="Times New Roman" w:hint="eastAsia"/>
        </w:rPr>
        <w:t>部位涂上凡士林加以密封。</w:t>
      </w:r>
      <w:r w:rsidRPr="00630AF2">
        <w:rPr>
          <w:rFonts w:ascii="Times New Roman" w:hint="eastAsia"/>
        </w:rPr>
        <w:t>24h</w:t>
      </w:r>
      <w:r w:rsidRPr="00630AF2">
        <w:rPr>
          <w:rFonts w:ascii="Times New Roman" w:hint="eastAsia"/>
        </w:rPr>
        <w:t>后去掉滤纸，吸干，放置</w:t>
      </w:r>
      <w:r w:rsidRPr="00630AF2">
        <w:rPr>
          <w:rFonts w:ascii="Times New Roman" w:hint="eastAsia"/>
        </w:rPr>
        <w:t>2h</w:t>
      </w:r>
      <w:r w:rsidRPr="00630AF2">
        <w:rPr>
          <w:rFonts w:ascii="Times New Roman" w:hint="eastAsia"/>
        </w:rPr>
        <w:t>后在散射日光下目视观察，如</w:t>
      </w:r>
      <w:r w:rsidRPr="00630AF2">
        <w:rPr>
          <w:rFonts w:ascii="Times New Roman" w:hint="eastAsia"/>
        </w:rPr>
        <w:t>3</w:t>
      </w:r>
      <w:r w:rsidRPr="00630AF2">
        <w:rPr>
          <w:rFonts w:ascii="Times New Roman" w:hint="eastAsia"/>
        </w:rPr>
        <w:t>块试板中有</w:t>
      </w:r>
      <w:r w:rsidRPr="00630AF2">
        <w:rPr>
          <w:rFonts w:ascii="Times New Roman" w:hint="eastAsia"/>
        </w:rPr>
        <w:t>2</w:t>
      </w:r>
      <w:r w:rsidRPr="00630AF2">
        <w:rPr>
          <w:rFonts w:ascii="Times New Roman" w:hint="eastAsia"/>
        </w:rPr>
        <w:t>块未出现起泡、开裂、剥落等涂膜病态现象，但允许出现轻微变色和轻微光泽变化，则评为“无异常”。如出现以上涂膜病态现象则按</w:t>
      </w:r>
      <w:r w:rsidRPr="00630AF2">
        <w:rPr>
          <w:rFonts w:ascii="Times New Roman" w:hint="eastAsia"/>
        </w:rPr>
        <w:t>GB/T 1766</w:t>
      </w:r>
      <w:r w:rsidRPr="00630AF2">
        <w:rPr>
          <w:rFonts w:ascii="Times New Roman" w:hint="eastAsia"/>
        </w:rPr>
        <w:t>进行描述。</w:t>
      </w:r>
      <w:r w:rsidR="00486180">
        <w:rPr>
          <w:rFonts w:ascii="Times New Roman" w:hint="eastAsia"/>
        </w:rPr>
        <w:t>试验时间</w:t>
      </w:r>
      <w:r>
        <w:rPr>
          <w:rFonts w:ascii="Times New Roman" w:hint="eastAsia"/>
        </w:rPr>
        <w:t>为</w:t>
      </w:r>
      <w:r>
        <w:rPr>
          <w:rFonts w:ascii="Times New Roman" w:hint="eastAsia"/>
        </w:rPr>
        <w:t>1h</w:t>
      </w:r>
      <w:r>
        <w:rPr>
          <w:rFonts w:ascii="Times New Roman" w:hint="eastAsia"/>
        </w:rPr>
        <w:t>，试验后放置</w:t>
      </w:r>
      <w:r>
        <w:rPr>
          <w:rFonts w:ascii="Times New Roman" w:hint="eastAsia"/>
        </w:rPr>
        <w:t>1h</w:t>
      </w:r>
      <w:r>
        <w:rPr>
          <w:rFonts w:ascii="Times New Roman" w:hint="eastAsia"/>
        </w:rPr>
        <w:t>观察。</w:t>
      </w:r>
    </w:p>
    <w:p w:rsidR="005D3D09" w:rsidRDefault="00F305A6" w:rsidP="00630AF2">
      <w:pPr>
        <w:pStyle w:val="aff7"/>
        <w:rPr>
          <w:rFonts w:ascii="Times New Roman"/>
        </w:rPr>
      </w:pPr>
      <w:r>
        <w:rPr>
          <w:rFonts w:ascii="Times New Roman" w:hint="eastAsia"/>
        </w:rPr>
        <w:t>耐醋：试液为符合</w:t>
      </w:r>
      <w:r w:rsidR="00486180">
        <w:rPr>
          <w:rFonts w:ascii="Times New Roman"/>
        </w:rPr>
        <w:t>GB</w:t>
      </w:r>
      <w:r w:rsidR="00486180">
        <w:rPr>
          <w:rFonts w:ascii="Times New Roman"/>
          <w:szCs w:val="21"/>
        </w:rPr>
        <w:t>/T</w:t>
      </w:r>
      <w:r w:rsidR="00486180">
        <w:rPr>
          <w:rFonts w:ascii="Times New Roman"/>
        </w:rPr>
        <w:t xml:space="preserve"> 18187</w:t>
      </w:r>
      <w:r w:rsidR="003A1D10">
        <w:rPr>
          <w:rFonts w:ascii="Times New Roman" w:hint="eastAsia"/>
        </w:rPr>
        <w:t>要求</w:t>
      </w:r>
      <w:r>
        <w:rPr>
          <w:rFonts w:ascii="Times New Roman" w:hint="eastAsia"/>
        </w:rPr>
        <w:t>的酿造食醋。</w:t>
      </w:r>
    </w:p>
    <w:p w:rsidR="005D3D09" w:rsidRDefault="00F305A6" w:rsidP="00630AF2">
      <w:pPr>
        <w:pStyle w:val="aff7"/>
        <w:rPr>
          <w:rFonts w:ascii="Times New Roman"/>
        </w:rPr>
      </w:pPr>
      <w:r>
        <w:rPr>
          <w:rFonts w:ascii="Times New Roman" w:hint="eastAsia"/>
        </w:rPr>
        <w:t>耐茶：试液为绿茶水</w:t>
      </w:r>
      <w:r w:rsidR="00486180">
        <w:rPr>
          <w:rFonts w:ascii="Times New Roman" w:hint="eastAsia"/>
        </w:rPr>
        <w:t>，</w:t>
      </w:r>
      <w:r>
        <w:rPr>
          <w:rFonts w:ascii="Times New Roman" w:hint="eastAsia"/>
        </w:rPr>
        <w:t>在</w:t>
      </w:r>
      <w:r>
        <w:rPr>
          <w:rFonts w:ascii="Times New Roman" w:hint="eastAsia"/>
        </w:rPr>
        <w:t>2g</w:t>
      </w:r>
      <w:r>
        <w:rPr>
          <w:rFonts w:ascii="Times New Roman" w:hint="eastAsia"/>
        </w:rPr>
        <w:t>绿茶中加入</w:t>
      </w:r>
      <w:r>
        <w:rPr>
          <w:rFonts w:ascii="Times New Roman" w:hint="eastAsia"/>
        </w:rPr>
        <w:t>250m</w:t>
      </w:r>
      <w:r>
        <w:rPr>
          <w:rFonts w:ascii="Times New Roman"/>
        </w:rPr>
        <w:t>L</w:t>
      </w:r>
      <w:r>
        <w:rPr>
          <w:rFonts w:ascii="Times New Roman" w:hint="eastAsia"/>
        </w:rPr>
        <w:t>沸水，室温放置</w:t>
      </w:r>
      <w:r>
        <w:rPr>
          <w:rFonts w:ascii="Times New Roman" w:hint="eastAsia"/>
        </w:rPr>
        <w:t>5min</w:t>
      </w:r>
      <w:r>
        <w:rPr>
          <w:rFonts w:ascii="Times New Roman" w:hint="eastAsia"/>
        </w:rPr>
        <w:t>后</w:t>
      </w:r>
      <w:proofErr w:type="gramStart"/>
      <w:r>
        <w:rPr>
          <w:rFonts w:ascii="Times New Roman" w:hint="eastAsia"/>
        </w:rPr>
        <w:t>立进行</w:t>
      </w:r>
      <w:proofErr w:type="gramEnd"/>
      <w:r>
        <w:rPr>
          <w:rFonts w:ascii="Times New Roman" w:hint="eastAsia"/>
        </w:rPr>
        <w:t>试验。</w:t>
      </w:r>
    </w:p>
    <w:p w:rsidR="005D3D09" w:rsidRDefault="00F305A6" w:rsidP="00630AF2">
      <w:pPr>
        <w:pStyle w:val="aff7"/>
        <w:rPr>
          <w:rFonts w:ascii="Times New Roman"/>
        </w:rPr>
      </w:pPr>
      <w:r>
        <w:rPr>
          <w:rFonts w:ascii="Times New Roman" w:hint="eastAsia"/>
        </w:rPr>
        <w:t>牛奶：</w:t>
      </w:r>
      <w:r w:rsidR="00486180">
        <w:rPr>
          <w:rFonts w:ascii="Times New Roman" w:hint="eastAsia"/>
        </w:rPr>
        <w:t>试液为符合</w:t>
      </w:r>
      <w:r w:rsidR="00486180">
        <w:rPr>
          <w:rFonts w:ascii="Times New Roman" w:hint="eastAsia"/>
        </w:rPr>
        <w:t>GB 25190</w:t>
      </w:r>
      <w:r w:rsidR="003A1D10">
        <w:rPr>
          <w:rFonts w:ascii="Times New Roman" w:hint="eastAsia"/>
        </w:rPr>
        <w:t>要求</w:t>
      </w:r>
      <w:r w:rsidR="00486180">
        <w:rPr>
          <w:rFonts w:ascii="Times New Roman" w:hint="eastAsia"/>
        </w:rPr>
        <w:t>的纯牛奶</w:t>
      </w:r>
      <w:r>
        <w:rPr>
          <w:rFonts w:ascii="Times New Roman" w:hint="eastAsia"/>
        </w:rPr>
        <w:t>。</w:t>
      </w:r>
    </w:p>
    <w:p w:rsidR="005D3D09" w:rsidRDefault="00F305A6">
      <w:pPr>
        <w:pStyle w:val="a5"/>
        <w:spacing w:before="312" w:after="312"/>
        <w:ind w:left="0"/>
        <w:rPr>
          <w:rFonts w:ascii="Times New Roman"/>
        </w:rPr>
      </w:pPr>
      <w:bookmarkStart w:id="66" w:name="_Toc492043353"/>
      <w:bookmarkStart w:id="67" w:name="_Toc483061055"/>
      <w:bookmarkStart w:id="68" w:name="_Toc485564214"/>
      <w:bookmarkStart w:id="69" w:name="_Toc485971149"/>
      <w:bookmarkStart w:id="70" w:name="_Toc498889293"/>
      <w:bookmarkStart w:id="71" w:name="_Toc498782107"/>
      <w:bookmarkStart w:id="72" w:name="_Toc483316428"/>
      <w:bookmarkStart w:id="73" w:name="_Toc502222010"/>
      <w:bookmarkStart w:id="74" w:name="_Toc483061651"/>
      <w:r>
        <w:rPr>
          <w:rFonts w:ascii="Times New Roman"/>
        </w:rPr>
        <w:t>检验结果的判定</w:t>
      </w:r>
      <w:bookmarkEnd w:id="66"/>
      <w:bookmarkEnd w:id="67"/>
      <w:bookmarkEnd w:id="68"/>
      <w:bookmarkEnd w:id="69"/>
      <w:bookmarkEnd w:id="70"/>
      <w:bookmarkEnd w:id="71"/>
      <w:bookmarkEnd w:id="72"/>
      <w:bookmarkEnd w:id="73"/>
      <w:bookmarkEnd w:id="74"/>
    </w:p>
    <w:p w:rsidR="005D3D09" w:rsidRDefault="00F305A6">
      <w:pPr>
        <w:pStyle w:val="a6"/>
        <w:spacing w:before="156" w:after="156"/>
        <w:ind w:left="0"/>
        <w:rPr>
          <w:rFonts w:ascii="Times New Roman"/>
        </w:rPr>
      </w:pPr>
      <w:bookmarkStart w:id="75" w:name="_Toc502222009"/>
      <w:bookmarkStart w:id="76" w:name="_Toc498889292"/>
      <w:bookmarkStart w:id="77" w:name="_Toc483061650"/>
      <w:bookmarkStart w:id="78" w:name="_Toc492043352"/>
      <w:bookmarkStart w:id="79" w:name="_Toc482817792"/>
      <w:bookmarkStart w:id="80" w:name="_Toc498782106"/>
      <w:bookmarkStart w:id="81" w:name="_Toc483061054"/>
      <w:bookmarkStart w:id="82" w:name="_Toc485564213"/>
      <w:bookmarkStart w:id="83" w:name="_Toc483316427"/>
      <w:bookmarkStart w:id="84" w:name="_Toc485971148"/>
      <w:r>
        <w:rPr>
          <w:rFonts w:ascii="Times New Roman"/>
        </w:rPr>
        <w:t>检验分类</w:t>
      </w:r>
      <w:bookmarkEnd w:id="75"/>
      <w:bookmarkEnd w:id="76"/>
      <w:bookmarkEnd w:id="77"/>
      <w:bookmarkEnd w:id="78"/>
      <w:bookmarkEnd w:id="79"/>
      <w:bookmarkEnd w:id="80"/>
      <w:bookmarkEnd w:id="81"/>
      <w:bookmarkEnd w:id="82"/>
      <w:bookmarkEnd w:id="83"/>
      <w:bookmarkEnd w:id="84"/>
    </w:p>
    <w:p w:rsidR="005D3D09" w:rsidRDefault="00F305A6">
      <w:pPr>
        <w:pStyle w:val="aff7"/>
        <w:rPr>
          <w:rFonts w:ascii="Times New Roman"/>
        </w:rPr>
      </w:pPr>
      <w:r>
        <w:rPr>
          <w:rFonts w:ascii="Times New Roman"/>
        </w:rPr>
        <w:t>产品检验分为出厂检验和型式检验。</w:t>
      </w:r>
    </w:p>
    <w:p w:rsidR="005D3D09" w:rsidRDefault="00F305A6">
      <w:pPr>
        <w:pStyle w:val="a6"/>
        <w:spacing w:before="156" w:after="156"/>
        <w:ind w:left="0"/>
        <w:rPr>
          <w:rFonts w:ascii="Times New Roman"/>
        </w:rPr>
      </w:pPr>
      <w:r>
        <w:rPr>
          <w:rFonts w:ascii="Times New Roman" w:hint="eastAsia"/>
        </w:rPr>
        <w:t>出厂检验</w:t>
      </w:r>
    </w:p>
    <w:p w:rsidR="005D3D09" w:rsidRDefault="00F305A6">
      <w:pPr>
        <w:pStyle w:val="aff7"/>
        <w:rPr>
          <w:rFonts w:ascii="Times New Roman"/>
        </w:rPr>
      </w:pPr>
      <w:r>
        <w:rPr>
          <w:rFonts w:ascii="Times New Roman" w:hint="eastAsia"/>
        </w:rPr>
        <w:t>出厂检验的项目按照相应产品标准中规定的方法进行检验，检验合格并签发产品合格证后方可出厂。</w:t>
      </w:r>
    </w:p>
    <w:p w:rsidR="005D3D09" w:rsidRDefault="00F305A6">
      <w:pPr>
        <w:pStyle w:val="a6"/>
        <w:spacing w:before="156" w:after="156"/>
        <w:ind w:left="0"/>
        <w:rPr>
          <w:rFonts w:ascii="Times New Roman"/>
        </w:rPr>
      </w:pPr>
      <w:r>
        <w:rPr>
          <w:rFonts w:ascii="Times New Roman"/>
        </w:rPr>
        <w:t>型式检验</w:t>
      </w:r>
    </w:p>
    <w:p w:rsidR="005D3D09" w:rsidRDefault="00F305A6">
      <w:pPr>
        <w:pStyle w:val="aff7"/>
        <w:rPr>
          <w:rFonts w:ascii="Times New Roman"/>
        </w:rPr>
      </w:pPr>
      <w:r>
        <w:rPr>
          <w:rFonts w:ascii="Times New Roman" w:hint="eastAsia"/>
        </w:rPr>
        <w:t>型式检验项目包括</w:t>
      </w:r>
      <w:r>
        <w:rPr>
          <w:rFonts w:ascii="Times New Roman"/>
        </w:rPr>
        <w:t>本标准所列的全部技术要求。</w:t>
      </w:r>
    </w:p>
    <w:p w:rsidR="005D3D09" w:rsidRDefault="00F305A6">
      <w:pPr>
        <w:pStyle w:val="aff7"/>
        <w:rPr>
          <w:rFonts w:ascii="Times New Roman"/>
        </w:rPr>
      </w:pPr>
      <w:r>
        <w:rPr>
          <w:rFonts w:ascii="Times New Roman"/>
        </w:rPr>
        <w:t>有下列情况之</w:t>
      </w:r>
      <w:proofErr w:type="gramStart"/>
      <w:r>
        <w:rPr>
          <w:rFonts w:ascii="Times New Roman"/>
        </w:rPr>
        <w:t>一时应</w:t>
      </w:r>
      <w:proofErr w:type="gramEnd"/>
      <w:r>
        <w:rPr>
          <w:rFonts w:ascii="Times New Roman"/>
        </w:rPr>
        <w:t>随时进行型式检验时：</w:t>
      </w:r>
    </w:p>
    <w:p w:rsidR="005D3D09" w:rsidRDefault="00F305A6">
      <w:pPr>
        <w:pStyle w:val="aff7"/>
        <w:rPr>
          <w:rFonts w:ascii="Times New Roman"/>
        </w:rPr>
      </w:pPr>
      <w:r>
        <w:rPr>
          <w:rFonts w:ascii="Times New Roman" w:hint="eastAsia"/>
        </w:rPr>
        <w:t>a</w:t>
      </w:r>
      <w:r>
        <w:rPr>
          <w:rFonts w:ascii="Times New Roman"/>
        </w:rPr>
        <w:t>）对产品质量进行全面考核时；</w:t>
      </w:r>
    </w:p>
    <w:p w:rsidR="005D3D09" w:rsidRDefault="00F305A6">
      <w:pPr>
        <w:pStyle w:val="aff7"/>
        <w:rPr>
          <w:rFonts w:ascii="Times New Roman"/>
        </w:rPr>
      </w:pPr>
      <w:r>
        <w:rPr>
          <w:rFonts w:ascii="Times New Roman" w:hint="eastAsia"/>
        </w:rPr>
        <w:t>b</w:t>
      </w:r>
      <w:r>
        <w:rPr>
          <w:rFonts w:ascii="Times New Roman"/>
        </w:rPr>
        <w:t>）新产品定型鉴定时；</w:t>
      </w:r>
    </w:p>
    <w:p w:rsidR="005D3D09" w:rsidRDefault="00F305A6">
      <w:pPr>
        <w:pStyle w:val="aff7"/>
        <w:rPr>
          <w:rFonts w:ascii="Times New Roman"/>
        </w:rPr>
      </w:pPr>
      <w:r>
        <w:rPr>
          <w:rFonts w:ascii="Times New Roman" w:hint="eastAsia"/>
        </w:rPr>
        <w:t>c</w:t>
      </w:r>
      <w:r>
        <w:rPr>
          <w:rFonts w:ascii="Times New Roman"/>
        </w:rPr>
        <w:t>）生产配方、工艺、关键原材料来源及产品施工配比有较大改变时；</w:t>
      </w:r>
    </w:p>
    <w:p w:rsidR="005D3D09" w:rsidRDefault="00F305A6">
      <w:pPr>
        <w:pStyle w:val="aff7"/>
        <w:rPr>
          <w:rFonts w:ascii="Times New Roman"/>
        </w:rPr>
      </w:pPr>
      <w:r>
        <w:rPr>
          <w:rFonts w:ascii="Times New Roman"/>
        </w:rPr>
        <w:t>d</w:t>
      </w:r>
      <w:r>
        <w:rPr>
          <w:rFonts w:ascii="Times New Roman"/>
        </w:rPr>
        <w:t>）停产半年或以上又恢复生产时；</w:t>
      </w:r>
    </w:p>
    <w:p w:rsidR="005D3D09" w:rsidRDefault="00F305A6">
      <w:pPr>
        <w:pStyle w:val="aff7"/>
        <w:rPr>
          <w:rFonts w:ascii="Times New Roman"/>
        </w:rPr>
      </w:pPr>
      <w:r>
        <w:rPr>
          <w:rFonts w:ascii="Times New Roman"/>
        </w:rPr>
        <w:t>e</w:t>
      </w:r>
      <w:r>
        <w:rPr>
          <w:rFonts w:ascii="Times New Roman"/>
        </w:rPr>
        <w:t>）正常生产时，每年至少检验一次；</w:t>
      </w:r>
    </w:p>
    <w:p w:rsidR="005D3D09" w:rsidRDefault="00F305A6">
      <w:pPr>
        <w:pStyle w:val="aff7"/>
        <w:rPr>
          <w:rFonts w:ascii="Times New Roman"/>
        </w:rPr>
      </w:pPr>
      <w:r>
        <w:rPr>
          <w:rFonts w:ascii="Times New Roman"/>
        </w:rPr>
        <w:t>f</w:t>
      </w:r>
      <w:r>
        <w:rPr>
          <w:rFonts w:ascii="Times New Roman"/>
        </w:rPr>
        <w:t>）国家质量技术监督机构提出型式检验时。</w:t>
      </w:r>
    </w:p>
    <w:p w:rsidR="005D3D09" w:rsidRDefault="00F305A6">
      <w:pPr>
        <w:pStyle w:val="a5"/>
        <w:spacing w:before="312" w:after="312"/>
        <w:ind w:left="0"/>
        <w:rPr>
          <w:rFonts w:ascii="Times New Roman"/>
        </w:rPr>
      </w:pPr>
      <w:bookmarkStart w:id="85" w:name="_Toc483316429"/>
      <w:bookmarkStart w:id="86" w:name="_Toc498782108"/>
      <w:bookmarkStart w:id="87" w:name="_Toc492043354"/>
      <w:bookmarkStart w:id="88" w:name="_Toc444248384"/>
      <w:bookmarkStart w:id="89" w:name="_Toc485971150"/>
      <w:bookmarkStart w:id="90" w:name="_Toc483061652"/>
      <w:bookmarkStart w:id="91" w:name="_Toc444196522"/>
      <w:bookmarkStart w:id="92" w:name="_Toc483061056"/>
      <w:bookmarkStart w:id="93" w:name="_Toc485564215"/>
      <w:bookmarkStart w:id="94" w:name="_Toc502222011"/>
      <w:bookmarkStart w:id="95" w:name="_Toc498889294"/>
      <w:bookmarkStart w:id="96" w:name="_Toc482817793"/>
      <w:bookmarkStart w:id="97" w:name="OLE_LINK3"/>
      <w:bookmarkStart w:id="98" w:name="OLE_LINK4"/>
      <w:r>
        <w:rPr>
          <w:rFonts w:ascii="Times New Roman"/>
        </w:rPr>
        <w:t>标志、包装、运输和贮存</w:t>
      </w:r>
      <w:bookmarkEnd w:id="85"/>
      <w:bookmarkEnd w:id="86"/>
      <w:bookmarkEnd w:id="87"/>
      <w:bookmarkEnd w:id="88"/>
      <w:bookmarkEnd w:id="89"/>
      <w:bookmarkEnd w:id="90"/>
      <w:bookmarkEnd w:id="91"/>
      <w:bookmarkEnd w:id="92"/>
      <w:bookmarkEnd w:id="93"/>
      <w:bookmarkEnd w:id="94"/>
      <w:bookmarkEnd w:id="95"/>
      <w:bookmarkEnd w:id="96"/>
    </w:p>
    <w:p w:rsidR="005D3D09" w:rsidRDefault="00F305A6">
      <w:pPr>
        <w:pStyle w:val="a6"/>
        <w:spacing w:before="156" w:after="156"/>
        <w:ind w:left="0"/>
        <w:rPr>
          <w:rFonts w:ascii="Times New Roman"/>
        </w:rPr>
      </w:pPr>
      <w:bookmarkStart w:id="99" w:name="_Toc482817794"/>
      <w:bookmarkStart w:id="100" w:name="_Toc483061057"/>
      <w:bookmarkStart w:id="101" w:name="_Toc502222012"/>
      <w:bookmarkStart w:id="102" w:name="_Toc483316430"/>
      <w:bookmarkStart w:id="103" w:name="_Toc498889295"/>
      <w:bookmarkStart w:id="104" w:name="_Toc485564216"/>
      <w:bookmarkStart w:id="105" w:name="_Toc485971151"/>
      <w:bookmarkStart w:id="106" w:name="_Toc492043355"/>
      <w:bookmarkStart w:id="107" w:name="_Toc498782109"/>
      <w:bookmarkStart w:id="108" w:name="_Toc483061653"/>
      <w:bookmarkEnd w:id="97"/>
      <w:bookmarkEnd w:id="98"/>
      <w:r>
        <w:rPr>
          <w:rFonts w:ascii="Times New Roman"/>
        </w:rPr>
        <w:t>标志</w:t>
      </w:r>
      <w:bookmarkEnd w:id="99"/>
      <w:bookmarkEnd w:id="100"/>
      <w:bookmarkEnd w:id="101"/>
      <w:bookmarkEnd w:id="102"/>
      <w:bookmarkEnd w:id="103"/>
      <w:bookmarkEnd w:id="104"/>
      <w:bookmarkEnd w:id="105"/>
      <w:bookmarkEnd w:id="106"/>
      <w:bookmarkEnd w:id="107"/>
      <w:bookmarkEnd w:id="108"/>
    </w:p>
    <w:p w:rsidR="005D3D09" w:rsidRDefault="00F305A6">
      <w:pPr>
        <w:pStyle w:val="aff7"/>
        <w:rPr>
          <w:rFonts w:ascii="Times New Roman"/>
          <w:szCs w:val="21"/>
        </w:rPr>
      </w:pPr>
      <w:r>
        <w:rPr>
          <w:rFonts w:ascii="Times New Roman"/>
          <w:szCs w:val="21"/>
        </w:rPr>
        <w:lastRenderedPageBreak/>
        <w:t>标志应符合</w:t>
      </w:r>
      <w:r>
        <w:rPr>
          <w:rFonts w:ascii="Times New Roman"/>
          <w:szCs w:val="21"/>
        </w:rPr>
        <w:t>GB/T 9750</w:t>
      </w:r>
      <w:r>
        <w:rPr>
          <w:rFonts w:ascii="Times New Roman"/>
          <w:szCs w:val="21"/>
        </w:rPr>
        <w:t>的要求。</w:t>
      </w:r>
      <w:r>
        <w:rPr>
          <w:rFonts w:ascii="Times New Roman"/>
        </w:rPr>
        <w:t>如需稀释，应明确稀释剂及稀释比例。</w:t>
      </w:r>
    </w:p>
    <w:p w:rsidR="005D3D09" w:rsidRDefault="00F305A6">
      <w:pPr>
        <w:pStyle w:val="a6"/>
        <w:spacing w:before="156" w:after="156"/>
        <w:ind w:left="0"/>
        <w:rPr>
          <w:rFonts w:ascii="Times New Roman"/>
        </w:rPr>
      </w:pPr>
      <w:r>
        <w:rPr>
          <w:rFonts w:ascii="Times New Roman" w:hint="eastAsia"/>
        </w:rPr>
        <w:t>包装</w:t>
      </w:r>
    </w:p>
    <w:p w:rsidR="005D3D09" w:rsidRDefault="00F305A6">
      <w:pPr>
        <w:pStyle w:val="aff7"/>
        <w:rPr>
          <w:rFonts w:ascii="Times New Roman"/>
          <w:szCs w:val="21"/>
        </w:rPr>
      </w:pPr>
      <w:r>
        <w:rPr>
          <w:rFonts w:ascii="Times New Roman"/>
          <w:szCs w:val="21"/>
        </w:rPr>
        <w:t>包装应符合</w:t>
      </w:r>
      <w:r>
        <w:rPr>
          <w:rFonts w:ascii="Times New Roman"/>
          <w:szCs w:val="21"/>
        </w:rPr>
        <w:t>GB/T 13491</w:t>
      </w:r>
      <w:r>
        <w:rPr>
          <w:rFonts w:ascii="Times New Roman" w:hint="eastAsia"/>
          <w:szCs w:val="21"/>
        </w:rPr>
        <w:t>—</w:t>
      </w:r>
      <w:r>
        <w:rPr>
          <w:rFonts w:ascii="Times New Roman" w:hint="eastAsia"/>
          <w:szCs w:val="21"/>
        </w:rPr>
        <w:t>1992</w:t>
      </w:r>
      <w:r>
        <w:rPr>
          <w:rFonts w:ascii="Times New Roman"/>
          <w:szCs w:val="21"/>
        </w:rPr>
        <w:t>中的</w:t>
      </w:r>
      <w:r>
        <w:rPr>
          <w:rFonts w:ascii="Times New Roman" w:hint="eastAsia"/>
          <w:szCs w:val="21"/>
        </w:rPr>
        <w:t>二</w:t>
      </w:r>
      <w:r>
        <w:rPr>
          <w:rFonts w:ascii="Times New Roman"/>
          <w:szCs w:val="21"/>
        </w:rPr>
        <w:t>级包装的要求。</w:t>
      </w:r>
    </w:p>
    <w:p w:rsidR="005D3D09" w:rsidRDefault="00F305A6">
      <w:pPr>
        <w:pStyle w:val="a6"/>
        <w:spacing w:before="156" w:after="156"/>
        <w:ind w:left="0"/>
        <w:rPr>
          <w:rFonts w:ascii="Times New Roman"/>
        </w:rPr>
      </w:pPr>
      <w:r>
        <w:rPr>
          <w:rFonts w:ascii="Times New Roman" w:hint="eastAsia"/>
        </w:rPr>
        <w:t>运输</w:t>
      </w:r>
    </w:p>
    <w:p w:rsidR="005D3D09" w:rsidRDefault="00F305A6">
      <w:pPr>
        <w:pStyle w:val="aff7"/>
        <w:rPr>
          <w:rFonts w:ascii="Times New Roman"/>
        </w:rPr>
      </w:pPr>
      <w:r>
        <w:rPr>
          <w:rFonts w:ascii="Times New Roman"/>
        </w:rPr>
        <w:t>产品在运输时应防止雨淋、曝晒。</w:t>
      </w:r>
    </w:p>
    <w:p w:rsidR="005D3D09" w:rsidRDefault="00F305A6">
      <w:pPr>
        <w:pStyle w:val="a6"/>
        <w:spacing w:before="156" w:after="156"/>
        <w:ind w:left="0"/>
        <w:rPr>
          <w:rFonts w:ascii="Times New Roman"/>
        </w:rPr>
      </w:pPr>
      <w:r>
        <w:rPr>
          <w:rFonts w:ascii="Times New Roman" w:hint="eastAsia"/>
        </w:rPr>
        <w:t>贮存</w:t>
      </w:r>
    </w:p>
    <w:p w:rsidR="005D3D09" w:rsidRDefault="00F305A6">
      <w:pPr>
        <w:pStyle w:val="aff7"/>
        <w:rPr>
          <w:rFonts w:ascii="Times New Roman"/>
        </w:rPr>
      </w:pPr>
      <w:r>
        <w:rPr>
          <w:rFonts w:ascii="Times New Roman" w:hint="eastAsia"/>
        </w:rPr>
        <w:t>产品贮存时应保证通风、干燥，防止阳光直接照射，冬季时应采取适当防冻措施。产品应根据产品类型分别定出贮存期，并在包装标志上明示。</w:t>
      </w:r>
    </w:p>
    <w:p w:rsidR="005D3D09" w:rsidRDefault="00F305A6">
      <w:pPr>
        <w:widowControl/>
        <w:jc w:val="left"/>
        <w:rPr>
          <w:kern w:val="0"/>
          <w:szCs w:val="20"/>
        </w:rPr>
      </w:pPr>
      <w:r>
        <w:br w:type="page"/>
      </w:r>
    </w:p>
    <w:p w:rsidR="005D3D09" w:rsidRDefault="00F305A6">
      <w:pPr>
        <w:keepNext/>
        <w:widowControl/>
        <w:shd w:val="clear" w:color="FFFFFF" w:fill="FFFFFF"/>
        <w:tabs>
          <w:tab w:val="left" w:pos="6405"/>
        </w:tabs>
        <w:spacing w:before="640"/>
        <w:jc w:val="center"/>
        <w:outlineLvl w:val="0"/>
        <w:rPr>
          <w:rFonts w:eastAsia="黑体"/>
          <w:kern w:val="0"/>
          <w:szCs w:val="20"/>
        </w:rPr>
      </w:pPr>
      <w:r>
        <w:rPr>
          <w:rFonts w:eastAsia="黑体" w:hint="eastAsia"/>
          <w:kern w:val="0"/>
          <w:szCs w:val="20"/>
        </w:rPr>
        <w:lastRenderedPageBreak/>
        <w:t>附</w:t>
      </w:r>
      <w:r>
        <w:rPr>
          <w:rFonts w:eastAsia="黑体" w:hint="eastAsia"/>
          <w:kern w:val="0"/>
          <w:szCs w:val="20"/>
        </w:rPr>
        <w:t xml:space="preserve"> </w:t>
      </w:r>
      <w:r>
        <w:rPr>
          <w:rFonts w:eastAsia="黑体" w:hint="eastAsia"/>
          <w:kern w:val="0"/>
          <w:szCs w:val="20"/>
        </w:rPr>
        <w:t>录</w:t>
      </w:r>
      <w:r>
        <w:rPr>
          <w:rFonts w:eastAsia="黑体" w:hint="eastAsia"/>
          <w:kern w:val="0"/>
          <w:szCs w:val="20"/>
        </w:rPr>
        <w:t xml:space="preserve"> A</w:t>
      </w:r>
    </w:p>
    <w:p w:rsidR="005D3D09" w:rsidRDefault="00F305A6">
      <w:pPr>
        <w:keepNext/>
        <w:widowControl/>
        <w:shd w:val="clear" w:color="FFFFFF" w:fill="FFFFFF"/>
        <w:tabs>
          <w:tab w:val="left" w:pos="6405"/>
        </w:tabs>
        <w:jc w:val="center"/>
        <w:outlineLvl w:val="0"/>
        <w:rPr>
          <w:rFonts w:eastAsia="黑体"/>
          <w:kern w:val="0"/>
          <w:szCs w:val="20"/>
        </w:rPr>
      </w:pPr>
      <w:r>
        <w:rPr>
          <w:rFonts w:eastAsia="黑体"/>
          <w:kern w:val="0"/>
          <w:szCs w:val="20"/>
        </w:rPr>
        <w:t>（规范性）</w:t>
      </w:r>
    </w:p>
    <w:p w:rsidR="005D3D09" w:rsidRDefault="00F305A6">
      <w:pPr>
        <w:keepNext/>
        <w:widowControl/>
        <w:shd w:val="clear" w:color="FFFFFF" w:fill="FFFFFF"/>
        <w:tabs>
          <w:tab w:val="left" w:pos="6405"/>
        </w:tabs>
        <w:spacing w:after="280"/>
        <w:jc w:val="center"/>
        <w:outlineLvl w:val="0"/>
        <w:rPr>
          <w:rFonts w:eastAsia="黑体"/>
          <w:kern w:val="0"/>
          <w:szCs w:val="20"/>
        </w:rPr>
      </w:pPr>
      <w:r>
        <w:rPr>
          <w:rFonts w:eastAsia="黑体" w:hint="eastAsia"/>
          <w:kern w:val="0"/>
          <w:szCs w:val="20"/>
        </w:rPr>
        <w:t>珠光效果颜料成份测试方法</w:t>
      </w:r>
    </w:p>
    <w:p w:rsidR="005D3D09" w:rsidRDefault="00F305A6">
      <w:pPr>
        <w:pStyle w:val="a6"/>
        <w:numPr>
          <w:ilvl w:val="0"/>
          <w:numId w:val="0"/>
        </w:numPr>
        <w:spacing w:before="156" w:after="156"/>
      </w:pPr>
      <w:r>
        <w:rPr>
          <w:rFonts w:hint="eastAsia"/>
        </w:rPr>
        <w:t>A.1 仪器设备及试剂</w:t>
      </w:r>
    </w:p>
    <w:p w:rsidR="005D3D09" w:rsidRDefault="00F305A6">
      <w:pPr>
        <w:widowControl/>
        <w:tabs>
          <w:tab w:val="center" w:pos="4201"/>
          <w:tab w:val="right" w:leader="dot" w:pos="9298"/>
        </w:tabs>
        <w:autoSpaceDE w:val="0"/>
        <w:autoSpaceDN w:val="0"/>
        <w:rPr>
          <w:rFonts w:eastAsiaTheme="minorEastAsia"/>
          <w:kern w:val="0"/>
          <w:szCs w:val="20"/>
        </w:rPr>
      </w:pPr>
      <w:r>
        <w:rPr>
          <w:rFonts w:eastAsiaTheme="minorEastAsia"/>
          <w:kern w:val="0"/>
          <w:szCs w:val="20"/>
        </w:rPr>
        <w:t xml:space="preserve">A.1.1 </w:t>
      </w:r>
      <w:r>
        <w:rPr>
          <w:rFonts w:eastAsiaTheme="minorEastAsia" w:hAnsiTheme="minorEastAsia"/>
          <w:kern w:val="0"/>
          <w:szCs w:val="20"/>
        </w:rPr>
        <w:t>电子天平：精度</w:t>
      </w:r>
      <w:r>
        <w:rPr>
          <w:rFonts w:eastAsiaTheme="minorEastAsia" w:hAnsiTheme="minorEastAsia" w:hint="eastAsia"/>
          <w:kern w:val="0"/>
          <w:szCs w:val="20"/>
        </w:rPr>
        <w:t>±</w:t>
      </w:r>
      <w:r>
        <w:rPr>
          <w:rFonts w:eastAsiaTheme="minorEastAsia"/>
          <w:kern w:val="0"/>
          <w:szCs w:val="20"/>
        </w:rPr>
        <w:t>0.01g</w:t>
      </w:r>
      <w:r>
        <w:rPr>
          <w:rFonts w:eastAsiaTheme="minorEastAsia" w:hAnsiTheme="minorEastAsia"/>
          <w:kern w:val="0"/>
          <w:szCs w:val="20"/>
        </w:rPr>
        <w:t>。</w:t>
      </w:r>
    </w:p>
    <w:p w:rsidR="005D3D09" w:rsidRDefault="00F305A6">
      <w:pPr>
        <w:widowControl/>
        <w:tabs>
          <w:tab w:val="center" w:pos="4201"/>
          <w:tab w:val="right" w:leader="dot" w:pos="9298"/>
        </w:tabs>
        <w:autoSpaceDE w:val="0"/>
        <w:autoSpaceDN w:val="0"/>
        <w:rPr>
          <w:rFonts w:eastAsiaTheme="minorEastAsia"/>
          <w:kern w:val="0"/>
          <w:szCs w:val="20"/>
        </w:rPr>
      </w:pPr>
      <w:r>
        <w:rPr>
          <w:rFonts w:eastAsiaTheme="minorEastAsia"/>
          <w:kern w:val="0"/>
          <w:szCs w:val="20"/>
        </w:rPr>
        <w:t xml:space="preserve">A.1.2 </w:t>
      </w:r>
      <w:r>
        <w:rPr>
          <w:rFonts w:eastAsiaTheme="minorEastAsia" w:hAnsiTheme="minorEastAsia"/>
          <w:kern w:val="0"/>
          <w:szCs w:val="20"/>
        </w:rPr>
        <w:t>剪切分散机：</w:t>
      </w:r>
      <w:r w:rsidR="00F25E6A">
        <w:rPr>
          <w:rFonts w:eastAsiaTheme="minorEastAsia" w:hAnsiTheme="minorEastAsia" w:hint="eastAsia"/>
          <w:kern w:val="0"/>
          <w:szCs w:val="20"/>
        </w:rPr>
        <w:t>最大</w:t>
      </w:r>
      <w:r>
        <w:rPr>
          <w:rFonts w:eastAsiaTheme="minorEastAsia" w:hAnsiTheme="minorEastAsia"/>
          <w:kern w:val="0"/>
          <w:szCs w:val="20"/>
        </w:rPr>
        <w:t>转速</w:t>
      </w:r>
      <w:r w:rsidR="00F25E6A">
        <w:rPr>
          <w:rFonts w:eastAsiaTheme="minorEastAsia" w:hAnsiTheme="minorEastAsia" w:hint="eastAsia"/>
          <w:kern w:val="0"/>
          <w:szCs w:val="20"/>
        </w:rPr>
        <w:t>应</w:t>
      </w:r>
      <w:r>
        <w:rPr>
          <w:rFonts w:eastAsiaTheme="minorEastAsia" w:hAnsiTheme="minorEastAsia"/>
          <w:kern w:val="0"/>
          <w:szCs w:val="20"/>
        </w:rPr>
        <w:t>不小于</w:t>
      </w:r>
      <w:r>
        <w:rPr>
          <w:rFonts w:eastAsiaTheme="minorEastAsia"/>
          <w:kern w:val="0"/>
          <w:szCs w:val="20"/>
        </w:rPr>
        <w:t>1000r/min</w:t>
      </w:r>
      <w:r>
        <w:rPr>
          <w:rFonts w:eastAsiaTheme="minorEastAsia" w:hAnsiTheme="minorEastAsia"/>
          <w:kern w:val="0"/>
          <w:szCs w:val="20"/>
        </w:rPr>
        <w:t>，</w:t>
      </w:r>
      <w:r w:rsidR="00F25E6A">
        <w:rPr>
          <w:rFonts w:eastAsiaTheme="minorEastAsia" w:hAnsiTheme="minorEastAsia" w:hint="eastAsia"/>
          <w:kern w:val="0"/>
          <w:szCs w:val="20"/>
        </w:rPr>
        <w:t>连续</w:t>
      </w:r>
      <w:r>
        <w:rPr>
          <w:rFonts w:eastAsiaTheme="minorEastAsia" w:hAnsiTheme="minorEastAsia"/>
          <w:kern w:val="0"/>
          <w:szCs w:val="20"/>
        </w:rPr>
        <w:t>可调；</w:t>
      </w:r>
    </w:p>
    <w:p w:rsidR="005D3D09" w:rsidRDefault="00F305A6">
      <w:pPr>
        <w:widowControl/>
        <w:tabs>
          <w:tab w:val="center" w:pos="4201"/>
          <w:tab w:val="right" w:leader="dot" w:pos="9298"/>
        </w:tabs>
        <w:autoSpaceDE w:val="0"/>
        <w:autoSpaceDN w:val="0"/>
        <w:rPr>
          <w:rFonts w:eastAsiaTheme="minorEastAsia"/>
          <w:kern w:val="0"/>
          <w:szCs w:val="20"/>
        </w:rPr>
      </w:pPr>
      <w:r>
        <w:rPr>
          <w:rFonts w:eastAsiaTheme="minorEastAsia"/>
          <w:kern w:val="0"/>
          <w:szCs w:val="20"/>
        </w:rPr>
        <w:t xml:space="preserve">A.1.3 </w:t>
      </w:r>
      <w:r>
        <w:rPr>
          <w:rFonts w:eastAsiaTheme="minorEastAsia" w:hint="eastAsia"/>
          <w:kern w:val="0"/>
          <w:szCs w:val="20"/>
        </w:rPr>
        <w:t>扫描</w:t>
      </w:r>
      <w:r>
        <w:rPr>
          <w:rFonts w:eastAsiaTheme="minorEastAsia" w:hAnsiTheme="minorEastAsia"/>
          <w:kern w:val="0"/>
          <w:szCs w:val="20"/>
        </w:rPr>
        <w:t>电子显微镜</w:t>
      </w:r>
      <w:r>
        <w:rPr>
          <w:rFonts w:eastAsiaTheme="minorEastAsia" w:hAnsiTheme="minorEastAsia" w:hint="eastAsia"/>
          <w:kern w:val="0"/>
          <w:szCs w:val="20"/>
        </w:rPr>
        <w:t>（</w:t>
      </w:r>
      <w:r>
        <w:rPr>
          <w:rFonts w:eastAsiaTheme="minorEastAsia" w:hAnsiTheme="minorEastAsia" w:hint="eastAsia"/>
          <w:kern w:val="0"/>
          <w:szCs w:val="20"/>
        </w:rPr>
        <w:t>SEM</w:t>
      </w:r>
      <w:r>
        <w:rPr>
          <w:rFonts w:eastAsiaTheme="minorEastAsia" w:hAnsiTheme="minorEastAsia" w:hint="eastAsia"/>
          <w:kern w:val="0"/>
          <w:szCs w:val="20"/>
        </w:rPr>
        <w:t>）</w:t>
      </w:r>
      <w:r>
        <w:rPr>
          <w:rFonts w:eastAsiaTheme="minorEastAsia" w:hAnsiTheme="minorEastAsia"/>
          <w:kern w:val="0"/>
          <w:szCs w:val="20"/>
        </w:rPr>
        <w:t>：放大倍数</w:t>
      </w:r>
      <w:r>
        <w:rPr>
          <w:rFonts w:eastAsiaTheme="minorEastAsia" w:hAnsiTheme="minorEastAsia" w:hint="eastAsia"/>
          <w:kern w:val="0"/>
          <w:szCs w:val="20"/>
        </w:rPr>
        <w:t>不低于</w:t>
      </w:r>
      <w:r>
        <w:rPr>
          <w:rFonts w:eastAsiaTheme="minorEastAsia"/>
          <w:kern w:val="0"/>
          <w:szCs w:val="20"/>
        </w:rPr>
        <w:t>1000</w:t>
      </w:r>
      <w:r>
        <w:rPr>
          <w:rFonts w:eastAsiaTheme="minorEastAsia" w:hAnsiTheme="minorEastAsia"/>
          <w:kern w:val="0"/>
          <w:szCs w:val="20"/>
        </w:rPr>
        <w:t>倍；</w:t>
      </w:r>
    </w:p>
    <w:p w:rsidR="005D3D09" w:rsidRDefault="00F305A6">
      <w:pPr>
        <w:widowControl/>
        <w:tabs>
          <w:tab w:val="center" w:pos="4201"/>
          <w:tab w:val="right" w:leader="dot" w:pos="9298"/>
        </w:tabs>
        <w:autoSpaceDE w:val="0"/>
        <w:autoSpaceDN w:val="0"/>
        <w:rPr>
          <w:rFonts w:eastAsiaTheme="minorEastAsia"/>
          <w:kern w:val="0"/>
          <w:szCs w:val="20"/>
        </w:rPr>
      </w:pPr>
      <w:r>
        <w:rPr>
          <w:rFonts w:eastAsiaTheme="minorEastAsia"/>
          <w:kern w:val="0"/>
          <w:szCs w:val="20"/>
        </w:rPr>
        <w:t xml:space="preserve">A.1.4 </w:t>
      </w:r>
      <w:r>
        <w:rPr>
          <w:rFonts w:eastAsiaTheme="minorEastAsia" w:hAnsiTheme="minorEastAsia"/>
          <w:kern w:val="0"/>
          <w:szCs w:val="20"/>
        </w:rPr>
        <w:t>电热烘箱：</w:t>
      </w:r>
      <w:r>
        <w:rPr>
          <w:rFonts w:eastAsiaTheme="minorEastAsia" w:hAnsiTheme="minorEastAsia" w:hint="eastAsia"/>
          <w:kern w:val="0"/>
          <w:szCs w:val="20"/>
        </w:rPr>
        <w:t>可加热至</w:t>
      </w:r>
      <w:r>
        <w:rPr>
          <w:rFonts w:eastAsiaTheme="minorEastAsia" w:hAnsiTheme="minorEastAsia"/>
          <w:kern w:val="0"/>
          <w:szCs w:val="20"/>
        </w:rPr>
        <w:t>（</w:t>
      </w:r>
      <w:r>
        <w:rPr>
          <w:rFonts w:eastAsiaTheme="minorEastAsia"/>
          <w:kern w:val="0"/>
          <w:szCs w:val="20"/>
        </w:rPr>
        <w:t>45±2</w:t>
      </w:r>
      <w:r w:rsidR="00AA422D">
        <w:rPr>
          <w:rFonts w:eastAsiaTheme="minorEastAsia" w:hAnsiTheme="minorEastAsia"/>
          <w:kern w:val="0"/>
          <w:szCs w:val="20"/>
        </w:rPr>
        <w:t>）</w:t>
      </w:r>
      <w:r>
        <w:rPr>
          <w:rFonts w:eastAsiaTheme="minorEastAsia" w:hAnsiTheme="minorEastAsia"/>
          <w:kern w:val="0"/>
          <w:szCs w:val="20"/>
        </w:rPr>
        <w:t>℃。</w:t>
      </w:r>
    </w:p>
    <w:p w:rsidR="005D3D09" w:rsidRDefault="00F305A6">
      <w:pPr>
        <w:widowControl/>
        <w:tabs>
          <w:tab w:val="center" w:pos="4201"/>
          <w:tab w:val="right" w:leader="dot" w:pos="9298"/>
        </w:tabs>
        <w:autoSpaceDE w:val="0"/>
        <w:autoSpaceDN w:val="0"/>
        <w:rPr>
          <w:rFonts w:eastAsiaTheme="minorEastAsia"/>
          <w:kern w:val="0"/>
          <w:szCs w:val="20"/>
        </w:rPr>
      </w:pPr>
      <w:r>
        <w:rPr>
          <w:rFonts w:eastAsiaTheme="minorEastAsia"/>
          <w:kern w:val="0"/>
          <w:szCs w:val="20"/>
        </w:rPr>
        <w:t>A.1.</w:t>
      </w:r>
      <w:r>
        <w:rPr>
          <w:rFonts w:eastAsiaTheme="minorEastAsia" w:hint="eastAsia"/>
          <w:kern w:val="0"/>
          <w:szCs w:val="20"/>
        </w:rPr>
        <w:t>5</w:t>
      </w:r>
      <w:r>
        <w:rPr>
          <w:rFonts w:eastAsiaTheme="minorEastAsia"/>
          <w:kern w:val="0"/>
          <w:szCs w:val="20"/>
        </w:rPr>
        <w:t xml:space="preserve"> </w:t>
      </w:r>
      <w:r>
        <w:rPr>
          <w:rFonts w:eastAsiaTheme="minorEastAsia" w:hAnsiTheme="minorEastAsia"/>
          <w:kern w:val="0"/>
          <w:szCs w:val="20"/>
        </w:rPr>
        <w:t>烧杯：</w:t>
      </w:r>
      <w:r>
        <w:rPr>
          <w:rFonts w:eastAsiaTheme="minorEastAsia" w:hAnsiTheme="minorEastAsia" w:hint="eastAsia"/>
          <w:kern w:val="0"/>
          <w:szCs w:val="20"/>
        </w:rPr>
        <w:t>容量</w:t>
      </w:r>
      <w:r w:rsidR="00B87572">
        <w:rPr>
          <w:rFonts w:eastAsiaTheme="minorEastAsia" w:hAnsiTheme="minorEastAsia" w:hint="eastAsia"/>
          <w:kern w:val="0"/>
          <w:szCs w:val="20"/>
        </w:rPr>
        <w:t>为</w:t>
      </w:r>
      <w:r>
        <w:rPr>
          <w:rFonts w:eastAsiaTheme="minorEastAsia"/>
          <w:kern w:val="0"/>
          <w:szCs w:val="20"/>
        </w:rPr>
        <w:t>500ml</w:t>
      </w:r>
      <w:r>
        <w:rPr>
          <w:rFonts w:eastAsiaTheme="minorEastAsia" w:hAnsiTheme="minorEastAsia"/>
          <w:kern w:val="0"/>
          <w:szCs w:val="20"/>
        </w:rPr>
        <w:t>。</w:t>
      </w:r>
    </w:p>
    <w:p w:rsidR="005D3D09" w:rsidRDefault="00F305A6">
      <w:pPr>
        <w:widowControl/>
        <w:tabs>
          <w:tab w:val="center" w:pos="4201"/>
          <w:tab w:val="right" w:leader="dot" w:pos="9298"/>
        </w:tabs>
        <w:autoSpaceDE w:val="0"/>
        <w:autoSpaceDN w:val="0"/>
        <w:rPr>
          <w:rFonts w:eastAsiaTheme="minorEastAsia"/>
          <w:kern w:val="0"/>
          <w:szCs w:val="20"/>
        </w:rPr>
      </w:pPr>
      <w:r>
        <w:rPr>
          <w:rFonts w:eastAsiaTheme="minorEastAsia"/>
          <w:kern w:val="0"/>
          <w:szCs w:val="20"/>
        </w:rPr>
        <w:t>A.1.</w:t>
      </w:r>
      <w:r>
        <w:rPr>
          <w:rFonts w:eastAsiaTheme="minorEastAsia" w:hint="eastAsia"/>
          <w:kern w:val="0"/>
          <w:szCs w:val="20"/>
        </w:rPr>
        <w:t>6</w:t>
      </w:r>
      <w:r>
        <w:rPr>
          <w:rFonts w:eastAsiaTheme="minorEastAsia"/>
          <w:kern w:val="0"/>
          <w:szCs w:val="20"/>
        </w:rPr>
        <w:t xml:space="preserve"> </w:t>
      </w:r>
      <w:r>
        <w:rPr>
          <w:rFonts w:eastAsiaTheme="minorEastAsia" w:hAnsiTheme="minorEastAsia"/>
          <w:kern w:val="0"/>
          <w:szCs w:val="20"/>
        </w:rPr>
        <w:t>载玻片：标准级显微镜载玻片。</w:t>
      </w:r>
    </w:p>
    <w:p w:rsidR="005D3D09" w:rsidRDefault="00F305A6">
      <w:pPr>
        <w:widowControl/>
        <w:tabs>
          <w:tab w:val="center" w:pos="4201"/>
          <w:tab w:val="right" w:leader="dot" w:pos="9298"/>
        </w:tabs>
        <w:autoSpaceDE w:val="0"/>
        <w:autoSpaceDN w:val="0"/>
        <w:rPr>
          <w:rFonts w:eastAsiaTheme="minorEastAsia" w:hAnsiTheme="minorEastAsia"/>
          <w:kern w:val="0"/>
          <w:szCs w:val="20"/>
        </w:rPr>
      </w:pPr>
      <w:r>
        <w:rPr>
          <w:rFonts w:eastAsiaTheme="minorEastAsia"/>
          <w:kern w:val="0"/>
          <w:szCs w:val="20"/>
        </w:rPr>
        <w:t>A.1.</w:t>
      </w:r>
      <w:r>
        <w:rPr>
          <w:rFonts w:eastAsiaTheme="minorEastAsia" w:hint="eastAsia"/>
          <w:kern w:val="0"/>
          <w:szCs w:val="20"/>
        </w:rPr>
        <w:t>7</w:t>
      </w:r>
      <w:r>
        <w:rPr>
          <w:rFonts w:eastAsiaTheme="minorEastAsia"/>
          <w:kern w:val="0"/>
          <w:szCs w:val="20"/>
        </w:rPr>
        <w:t xml:space="preserve"> </w:t>
      </w:r>
      <w:r>
        <w:rPr>
          <w:rFonts w:eastAsiaTheme="minorEastAsia" w:hAnsiTheme="minorEastAsia"/>
          <w:kern w:val="0"/>
          <w:szCs w:val="20"/>
        </w:rPr>
        <w:t>吸管：</w:t>
      </w:r>
      <w:r>
        <w:rPr>
          <w:rFonts w:eastAsiaTheme="minorEastAsia"/>
          <w:kern w:val="0"/>
          <w:szCs w:val="20"/>
        </w:rPr>
        <w:t>1ml</w:t>
      </w:r>
      <w:r>
        <w:rPr>
          <w:rFonts w:eastAsiaTheme="minorEastAsia" w:hAnsiTheme="minorEastAsia"/>
          <w:kern w:val="0"/>
          <w:szCs w:val="20"/>
        </w:rPr>
        <w:t>。</w:t>
      </w:r>
    </w:p>
    <w:p w:rsidR="005D3D09" w:rsidRDefault="00F305A6">
      <w:pPr>
        <w:widowControl/>
        <w:tabs>
          <w:tab w:val="center" w:pos="4201"/>
          <w:tab w:val="right" w:leader="dot" w:pos="9298"/>
        </w:tabs>
        <w:autoSpaceDE w:val="0"/>
        <w:autoSpaceDN w:val="0"/>
        <w:rPr>
          <w:rFonts w:eastAsiaTheme="minorEastAsia" w:hAnsiTheme="minorEastAsia"/>
          <w:kern w:val="0"/>
          <w:szCs w:val="20"/>
        </w:rPr>
      </w:pPr>
      <w:r>
        <w:rPr>
          <w:rFonts w:eastAsiaTheme="minorEastAsia" w:hAnsiTheme="minorEastAsia" w:hint="eastAsia"/>
          <w:kern w:val="0"/>
          <w:szCs w:val="20"/>
        </w:rPr>
        <w:t xml:space="preserve">A.1.8 </w:t>
      </w:r>
      <w:r>
        <w:rPr>
          <w:rFonts w:eastAsiaTheme="minorEastAsia" w:hAnsiTheme="minorEastAsia" w:hint="eastAsia"/>
          <w:kern w:val="0"/>
          <w:szCs w:val="20"/>
        </w:rPr>
        <w:t>酒精：</w:t>
      </w:r>
      <w:r w:rsidR="006510B9">
        <w:rPr>
          <w:rFonts w:eastAsiaTheme="minorEastAsia" w:hAnsiTheme="minorEastAsia" w:hint="eastAsia"/>
          <w:kern w:val="0"/>
          <w:szCs w:val="20"/>
        </w:rPr>
        <w:t>质量</w:t>
      </w:r>
      <w:r>
        <w:rPr>
          <w:rFonts w:eastAsiaTheme="minorEastAsia" w:hAnsiTheme="minorEastAsia" w:hint="eastAsia"/>
          <w:kern w:val="0"/>
          <w:szCs w:val="20"/>
        </w:rPr>
        <w:t>浓度为</w:t>
      </w:r>
      <w:r>
        <w:rPr>
          <w:rFonts w:eastAsiaTheme="minorEastAsia" w:hAnsiTheme="minorEastAsia" w:hint="eastAsia"/>
          <w:kern w:val="0"/>
          <w:szCs w:val="20"/>
        </w:rPr>
        <w:t>30%</w:t>
      </w:r>
      <w:r>
        <w:rPr>
          <w:rFonts w:eastAsiaTheme="minorEastAsia" w:hAnsiTheme="minorEastAsia" w:hint="eastAsia"/>
          <w:kern w:val="0"/>
          <w:szCs w:val="20"/>
        </w:rPr>
        <w:t>的工业酒精。</w:t>
      </w:r>
    </w:p>
    <w:p w:rsidR="005D3D09" w:rsidRDefault="00F305A6">
      <w:pPr>
        <w:pStyle w:val="a6"/>
        <w:numPr>
          <w:ilvl w:val="0"/>
          <w:numId w:val="0"/>
        </w:numPr>
        <w:spacing w:before="156" w:after="156"/>
      </w:pPr>
      <w:r>
        <w:rPr>
          <w:rFonts w:hint="eastAsia"/>
        </w:rPr>
        <w:t>A.2 操作步骤</w:t>
      </w:r>
    </w:p>
    <w:p w:rsidR="005D3D09" w:rsidRDefault="00F305A6">
      <w:pPr>
        <w:widowControl/>
        <w:tabs>
          <w:tab w:val="center" w:pos="4201"/>
          <w:tab w:val="right" w:leader="dot" w:pos="9298"/>
        </w:tabs>
        <w:autoSpaceDE w:val="0"/>
        <w:autoSpaceDN w:val="0"/>
        <w:rPr>
          <w:rFonts w:eastAsiaTheme="minorEastAsia"/>
          <w:kern w:val="0"/>
          <w:szCs w:val="20"/>
        </w:rPr>
      </w:pPr>
      <w:r>
        <w:rPr>
          <w:rFonts w:eastAsiaTheme="minorEastAsia" w:hint="eastAsia"/>
          <w:kern w:val="0"/>
          <w:szCs w:val="20"/>
        </w:rPr>
        <w:t xml:space="preserve">A.4.1  </w:t>
      </w:r>
      <w:r>
        <w:rPr>
          <w:rFonts w:eastAsiaTheme="minorEastAsia" w:hint="eastAsia"/>
          <w:kern w:val="0"/>
          <w:szCs w:val="20"/>
        </w:rPr>
        <w:t>随机抽取</w:t>
      </w:r>
      <w:r>
        <w:rPr>
          <w:rFonts w:eastAsiaTheme="minorEastAsia" w:hint="eastAsia"/>
          <w:kern w:val="0"/>
          <w:szCs w:val="20"/>
        </w:rPr>
        <w:t>1kg</w:t>
      </w:r>
      <w:r>
        <w:rPr>
          <w:rFonts w:eastAsiaTheme="minorEastAsia" w:hint="eastAsia"/>
          <w:kern w:val="0"/>
          <w:szCs w:val="20"/>
        </w:rPr>
        <w:t>样品，以四分法从中</w:t>
      </w:r>
      <w:proofErr w:type="gramStart"/>
      <w:r>
        <w:rPr>
          <w:rFonts w:eastAsiaTheme="minorEastAsia" w:hint="eastAsia"/>
          <w:kern w:val="0"/>
          <w:szCs w:val="20"/>
        </w:rPr>
        <w:t>取样约</w:t>
      </w:r>
      <w:proofErr w:type="gramEnd"/>
      <w:r>
        <w:rPr>
          <w:rFonts w:eastAsiaTheme="minorEastAsia" w:hint="eastAsia"/>
          <w:kern w:val="0"/>
          <w:szCs w:val="20"/>
        </w:rPr>
        <w:t>100g</w:t>
      </w:r>
      <w:r>
        <w:rPr>
          <w:rFonts w:eastAsiaTheme="minorEastAsia" w:hint="eastAsia"/>
          <w:kern w:val="0"/>
          <w:szCs w:val="20"/>
        </w:rPr>
        <w:t>，用电子天平准确称取</w:t>
      </w:r>
      <w:r>
        <w:rPr>
          <w:rFonts w:eastAsiaTheme="minorEastAsia" w:hint="eastAsia"/>
          <w:kern w:val="0"/>
          <w:szCs w:val="20"/>
        </w:rPr>
        <w:t>20g</w:t>
      </w:r>
      <w:r>
        <w:rPr>
          <w:rFonts w:eastAsiaTheme="minorEastAsia" w:hint="eastAsia"/>
          <w:kern w:val="0"/>
          <w:szCs w:val="20"/>
        </w:rPr>
        <w:t>待测样品。</w:t>
      </w:r>
    </w:p>
    <w:p w:rsidR="005D3D09" w:rsidRDefault="00F305A6">
      <w:pPr>
        <w:widowControl/>
        <w:tabs>
          <w:tab w:val="center" w:pos="4201"/>
          <w:tab w:val="right" w:leader="dot" w:pos="9298"/>
        </w:tabs>
        <w:autoSpaceDE w:val="0"/>
        <w:autoSpaceDN w:val="0"/>
        <w:rPr>
          <w:rFonts w:eastAsiaTheme="minorEastAsia"/>
          <w:kern w:val="0"/>
          <w:szCs w:val="20"/>
        </w:rPr>
      </w:pPr>
      <w:r>
        <w:rPr>
          <w:rFonts w:eastAsiaTheme="minorEastAsia" w:hint="eastAsia"/>
          <w:kern w:val="0"/>
          <w:szCs w:val="20"/>
        </w:rPr>
        <w:t xml:space="preserve">A.4.2 </w:t>
      </w:r>
      <w:r>
        <w:rPr>
          <w:rFonts w:eastAsiaTheme="minorEastAsia" w:hint="eastAsia"/>
          <w:kern w:val="0"/>
          <w:szCs w:val="20"/>
        </w:rPr>
        <w:t>将称取好的</w:t>
      </w:r>
      <w:r>
        <w:rPr>
          <w:rFonts w:eastAsiaTheme="minorEastAsia" w:hint="eastAsia"/>
          <w:kern w:val="0"/>
          <w:szCs w:val="20"/>
        </w:rPr>
        <w:t>20g</w:t>
      </w:r>
      <w:r>
        <w:rPr>
          <w:rFonts w:eastAsiaTheme="minorEastAsia" w:hint="eastAsia"/>
          <w:kern w:val="0"/>
          <w:szCs w:val="20"/>
        </w:rPr>
        <w:t>样品置于烧杯中，加入</w:t>
      </w:r>
      <w:r>
        <w:rPr>
          <w:rFonts w:eastAsiaTheme="minorEastAsia" w:hint="eastAsia"/>
          <w:kern w:val="0"/>
          <w:szCs w:val="20"/>
        </w:rPr>
        <w:t>200ml</w:t>
      </w:r>
      <w:r>
        <w:rPr>
          <w:rFonts w:eastAsiaTheme="minorEastAsia" w:hint="eastAsia"/>
          <w:kern w:val="0"/>
          <w:szCs w:val="20"/>
        </w:rPr>
        <w:t>工业酒精，用剪切</w:t>
      </w:r>
      <w:proofErr w:type="gramStart"/>
      <w:r>
        <w:rPr>
          <w:rFonts w:eastAsiaTheme="minorEastAsia" w:hint="eastAsia"/>
          <w:kern w:val="0"/>
          <w:szCs w:val="20"/>
        </w:rPr>
        <w:t>分散机</w:t>
      </w:r>
      <w:proofErr w:type="gramEnd"/>
      <w:r>
        <w:rPr>
          <w:rFonts w:eastAsiaTheme="minorEastAsia" w:hint="eastAsia"/>
          <w:kern w:val="0"/>
          <w:szCs w:val="20"/>
        </w:rPr>
        <w:t>以</w:t>
      </w:r>
      <w:r>
        <w:rPr>
          <w:rFonts w:eastAsiaTheme="minorEastAsia" w:hint="eastAsia"/>
          <w:kern w:val="0"/>
          <w:szCs w:val="20"/>
        </w:rPr>
        <w:t>800r/min</w:t>
      </w:r>
      <w:r>
        <w:rPr>
          <w:rFonts w:eastAsiaTheme="minorEastAsia" w:hint="eastAsia"/>
          <w:kern w:val="0"/>
          <w:szCs w:val="20"/>
        </w:rPr>
        <w:t>的转速充分搅拌</w:t>
      </w:r>
      <w:r>
        <w:rPr>
          <w:rFonts w:eastAsiaTheme="minorEastAsia" w:hint="eastAsia"/>
          <w:kern w:val="0"/>
          <w:szCs w:val="20"/>
        </w:rPr>
        <w:t>10min</w:t>
      </w:r>
      <w:r>
        <w:rPr>
          <w:rFonts w:eastAsiaTheme="minorEastAsia" w:hint="eastAsia"/>
          <w:kern w:val="0"/>
          <w:szCs w:val="20"/>
        </w:rPr>
        <w:t>。</w:t>
      </w:r>
    </w:p>
    <w:p w:rsidR="005D3D09" w:rsidRDefault="00F305A6">
      <w:pPr>
        <w:widowControl/>
        <w:tabs>
          <w:tab w:val="center" w:pos="4201"/>
          <w:tab w:val="right" w:leader="dot" w:pos="9298"/>
        </w:tabs>
        <w:autoSpaceDE w:val="0"/>
        <w:autoSpaceDN w:val="0"/>
        <w:rPr>
          <w:rFonts w:eastAsiaTheme="minorEastAsia"/>
          <w:kern w:val="0"/>
          <w:szCs w:val="20"/>
        </w:rPr>
      </w:pPr>
      <w:r>
        <w:rPr>
          <w:rFonts w:eastAsiaTheme="minorEastAsia" w:hint="eastAsia"/>
          <w:kern w:val="0"/>
          <w:szCs w:val="20"/>
        </w:rPr>
        <w:t xml:space="preserve">A.4.3 </w:t>
      </w:r>
      <w:r>
        <w:rPr>
          <w:rFonts w:eastAsiaTheme="minorEastAsia" w:hint="eastAsia"/>
          <w:kern w:val="0"/>
          <w:szCs w:val="20"/>
        </w:rPr>
        <w:t>用吸管从搅拌均匀的混合液中吸取</w:t>
      </w:r>
      <w:r>
        <w:rPr>
          <w:rFonts w:eastAsiaTheme="minorEastAsia" w:hint="eastAsia"/>
          <w:kern w:val="0"/>
          <w:szCs w:val="20"/>
        </w:rPr>
        <w:t>5</w:t>
      </w:r>
      <w:r>
        <w:rPr>
          <w:rFonts w:eastAsiaTheme="minorEastAsia" w:hint="eastAsia"/>
          <w:kern w:val="0"/>
          <w:szCs w:val="20"/>
        </w:rPr>
        <w:t>滴混合液分别滴加于载玻片上，用扫描电子显微镜在</w:t>
      </w:r>
      <w:r>
        <w:rPr>
          <w:rFonts w:eastAsiaTheme="minorEastAsia" w:hint="eastAsia"/>
          <w:kern w:val="0"/>
          <w:szCs w:val="20"/>
        </w:rPr>
        <w:t>1000</w:t>
      </w:r>
      <w:r>
        <w:rPr>
          <w:rFonts w:eastAsiaTheme="minorEastAsia" w:hint="eastAsia"/>
          <w:kern w:val="0"/>
          <w:szCs w:val="20"/>
        </w:rPr>
        <w:t>倍下观察有无珠光材料成份颗粒。</w:t>
      </w:r>
    </w:p>
    <w:p w:rsidR="005D3D09" w:rsidRDefault="00F305A6">
      <w:pPr>
        <w:widowControl/>
        <w:tabs>
          <w:tab w:val="center" w:pos="4201"/>
          <w:tab w:val="right" w:leader="dot" w:pos="9298"/>
        </w:tabs>
        <w:autoSpaceDE w:val="0"/>
        <w:autoSpaceDN w:val="0"/>
        <w:rPr>
          <w:rFonts w:eastAsiaTheme="minorEastAsia"/>
          <w:kern w:val="0"/>
          <w:szCs w:val="20"/>
        </w:rPr>
      </w:pPr>
      <w:r>
        <w:rPr>
          <w:rFonts w:eastAsiaTheme="minorEastAsia" w:hint="eastAsia"/>
          <w:kern w:val="0"/>
          <w:szCs w:val="20"/>
        </w:rPr>
        <w:t xml:space="preserve">A.4.4 </w:t>
      </w:r>
      <w:r>
        <w:rPr>
          <w:rFonts w:eastAsiaTheme="minorEastAsia" w:hint="eastAsia"/>
          <w:kern w:val="0"/>
          <w:szCs w:val="20"/>
        </w:rPr>
        <w:t>在</w:t>
      </w:r>
      <w:r>
        <w:rPr>
          <w:rFonts w:eastAsiaTheme="minorEastAsia" w:hint="eastAsia"/>
          <w:kern w:val="0"/>
          <w:szCs w:val="20"/>
        </w:rPr>
        <w:t>5</w:t>
      </w:r>
      <w:r>
        <w:rPr>
          <w:rFonts w:eastAsiaTheme="minorEastAsia" w:hint="eastAsia"/>
          <w:kern w:val="0"/>
          <w:szCs w:val="20"/>
        </w:rPr>
        <w:t>滴混合液中至少有</w:t>
      </w:r>
      <w:r>
        <w:rPr>
          <w:rFonts w:eastAsiaTheme="minorEastAsia" w:hint="eastAsia"/>
          <w:kern w:val="0"/>
          <w:szCs w:val="20"/>
        </w:rPr>
        <w:t>4</w:t>
      </w:r>
      <w:r>
        <w:rPr>
          <w:rFonts w:eastAsiaTheme="minorEastAsia" w:hint="eastAsia"/>
          <w:kern w:val="0"/>
          <w:szCs w:val="20"/>
        </w:rPr>
        <w:t>滴可观察到珠光材料颗粒，则判定产品珠光成份可检出，合格；结束此项测试；若少于</w:t>
      </w:r>
      <w:r>
        <w:rPr>
          <w:rFonts w:eastAsiaTheme="minorEastAsia" w:hint="eastAsia"/>
          <w:kern w:val="0"/>
          <w:szCs w:val="20"/>
        </w:rPr>
        <w:t>4</w:t>
      </w:r>
      <w:r>
        <w:rPr>
          <w:rFonts w:eastAsiaTheme="minorEastAsia" w:hint="eastAsia"/>
          <w:kern w:val="0"/>
          <w:szCs w:val="20"/>
        </w:rPr>
        <w:t>滴或观察不到一个以上或破损的珠光颗粒，即便是功能性技术要求各项指标均达标，仍判定为不合格。</w:t>
      </w:r>
    </w:p>
    <w:p w:rsidR="005D3D09" w:rsidRDefault="00F305A6">
      <w:pPr>
        <w:pStyle w:val="a6"/>
        <w:numPr>
          <w:ilvl w:val="0"/>
          <w:numId w:val="0"/>
        </w:numPr>
        <w:spacing w:before="156" w:after="156"/>
      </w:pPr>
      <w:r>
        <w:rPr>
          <w:rFonts w:hint="eastAsia"/>
        </w:rPr>
        <w:t>A.3 合格判定</w:t>
      </w:r>
    </w:p>
    <w:p w:rsidR="005D3D09" w:rsidRDefault="00F305A6">
      <w:pPr>
        <w:widowControl/>
        <w:tabs>
          <w:tab w:val="center" w:pos="4201"/>
          <w:tab w:val="right" w:leader="dot" w:pos="9298"/>
        </w:tabs>
        <w:autoSpaceDE w:val="0"/>
        <w:autoSpaceDN w:val="0"/>
        <w:ind w:firstLineChars="200" w:firstLine="420"/>
        <w:rPr>
          <w:rFonts w:eastAsiaTheme="minorEastAsia"/>
          <w:kern w:val="0"/>
          <w:szCs w:val="20"/>
        </w:rPr>
      </w:pPr>
      <w:r>
        <w:rPr>
          <w:rFonts w:eastAsiaTheme="minorEastAsia" w:hint="eastAsia"/>
          <w:kern w:val="0"/>
          <w:szCs w:val="20"/>
        </w:rPr>
        <w:t>用扫描电子显微镜在</w:t>
      </w:r>
      <w:r>
        <w:rPr>
          <w:rFonts w:eastAsiaTheme="minorEastAsia" w:hint="eastAsia"/>
          <w:kern w:val="0"/>
          <w:szCs w:val="20"/>
        </w:rPr>
        <w:t>1000</w:t>
      </w:r>
      <w:r>
        <w:rPr>
          <w:rFonts w:eastAsiaTheme="minorEastAsia" w:hint="eastAsia"/>
          <w:kern w:val="0"/>
          <w:szCs w:val="20"/>
        </w:rPr>
        <w:t>倍下观察含有珠光材料成份颗粒。常见的珠光材料效果如图</w:t>
      </w:r>
      <w:r>
        <w:rPr>
          <w:rFonts w:eastAsiaTheme="minorEastAsia" w:hint="eastAsia"/>
          <w:kern w:val="0"/>
          <w:szCs w:val="20"/>
        </w:rPr>
        <w:t>A.1</w:t>
      </w:r>
      <w:r>
        <w:rPr>
          <w:rFonts w:eastAsiaTheme="minorEastAsia" w:hint="eastAsia"/>
          <w:kern w:val="0"/>
          <w:szCs w:val="20"/>
        </w:rPr>
        <w:t>所示。</w:t>
      </w:r>
    </w:p>
    <w:p w:rsidR="005D3D09" w:rsidRDefault="00F305A6">
      <w:pPr>
        <w:widowControl/>
        <w:tabs>
          <w:tab w:val="center" w:pos="4201"/>
          <w:tab w:val="right" w:leader="dot" w:pos="9298"/>
        </w:tabs>
        <w:autoSpaceDE w:val="0"/>
        <w:autoSpaceDN w:val="0"/>
        <w:ind w:firstLineChars="200" w:firstLine="420"/>
        <w:jc w:val="center"/>
      </w:pPr>
      <w:r>
        <w:rPr>
          <w:noProof/>
        </w:rPr>
        <w:drawing>
          <wp:inline distT="0" distB="0" distL="114300" distR="114300">
            <wp:extent cx="2506345" cy="1514475"/>
            <wp:effectExtent l="0" t="0" r="8255" b="952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2" cstate="print"/>
                    <a:stretch>
                      <a:fillRect/>
                    </a:stretch>
                  </pic:blipFill>
                  <pic:spPr>
                    <a:xfrm>
                      <a:off x="0" y="0"/>
                      <a:ext cx="2506345" cy="1514475"/>
                    </a:xfrm>
                    <a:prstGeom prst="rect">
                      <a:avLst/>
                    </a:prstGeom>
                    <a:noFill/>
                    <a:ln>
                      <a:noFill/>
                    </a:ln>
                  </pic:spPr>
                </pic:pic>
              </a:graphicData>
            </a:graphic>
          </wp:inline>
        </w:drawing>
      </w:r>
      <w:r>
        <w:rPr>
          <w:noProof/>
        </w:rPr>
        <w:drawing>
          <wp:inline distT="0" distB="0" distL="114300" distR="114300">
            <wp:extent cx="2250440" cy="1520825"/>
            <wp:effectExtent l="0" t="0" r="16510" b="317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3" cstate="print"/>
                    <a:stretch>
                      <a:fillRect/>
                    </a:stretch>
                  </pic:blipFill>
                  <pic:spPr>
                    <a:xfrm>
                      <a:off x="0" y="0"/>
                      <a:ext cx="2250440" cy="1520825"/>
                    </a:xfrm>
                    <a:prstGeom prst="rect">
                      <a:avLst/>
                    </a:prstGeom>
                    <a:noFill/>
                    <a:ln>
                      <a:noFill/>
                    </a:ln>
                  </pic:spPr>
                </pic:pic>
              </a:graphicData>
            </a:graphic>
          </wp:inline>
        </w:drawing>
      </w:r>
    </w:p>
    <w:p w:rsidR="005D3D09" w:rsidRDefault="00F305A6">
      <w:pPr>
        <w:widowControl/>
        <w:tabs>
          <w:tab w:val="center" w:pos="4201"/>
          <w:tab w:val="right" w:leader="dot" w:pos="9298"/>
        </w:tabs>
        <w:autoSpaceDE w:val="0"/>
        <w:autoSpaceDN w:val="0"/>
        <w:ind w:firstLineChars="200" w:firstLine="420"/>
        <w:jc w:val="center"/>
      </w:pPr>
      <w:r>
        <w:rPr>
          <w:noProof/>
        </w:rPr>
        <w:drawing>
          <wp:inline distT="0" distB="0" distL="114300" distR="114300">
            <wp:extent cx="2453640" cy="1515745"/>
            <wp:effectExtent l="0" t="0" r="3810" b="8255"/>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4" cstate="print"/>
                    <a:stretch>
                      <a:fillRect/>
                    </a:stretch>
                  </pic:blipFill>
                  <pic:spPr>
                    <a:xfrm>
                      <a:off x="0" y="0"/>
                      <a:ext cx="2453640" cy="1515745"/>
                    </a:xfrm>
                    <a:prstGeom prst="rect">
                      <a:avLst/>
                    </a:prstGeom>
                    <a:noFill/>
                    <a:ln>
                      <a:noFill/>
                    </a:ln>
                  </pic:spPr>
                </pic:pic>
              </a:graphicData>
            </a:graphic>
          </wp:inline>
        </w:drawing>
      </w:r>
      <w:r>
        <w:rPr>
          <w:noProof/>
        </w:rPr>
        <w:drawing>
          <wp:inline distT="0" distB="0" distL="114300" distR="114300">
            <wp:extent cx="2313305" cy="1515745"/>
            <wp:effectExtent l="0" t="0" r="10795" b="8255"/>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5" cstate="print"/>
                    <a:stretch>
                      <a:fillRect/>
                    </a:stretch>
                  </pic:blipFill>
                  <pic:spPr>
                    <a:xfrm>
                      <a:off x="0" y="0"/>
                      <a:ext cx="2313305" cy="1515745"/>
                    </a:xfrm>
                    <a:prstGeom prst="rect">
                      <a:avLst/>
                    </a:prstGeom>
                    <a:noFill/>
                    <a:ln>
                      <a:noFill/>
                    </a:ln>
                  </pic:spPr>
                </pic:pic>
              </a:graphicData>
            </a:graphic>
          </wp:inline>
        </w:drawing>
      </w:r>
    </w:p>
    <w:p w:rsidR="005D3D09" w:rsidRDefault="00F305A6">
      <w:pPr>
        <w:pStyle w:val="affffffa"/>
        <w:spacing w:beforeLines="0" w:afterLines="0"/>
        <w:rPr>
          <w:rFonts w:ascii="Times New Roman"/>
        </w:rPr>
      </w:pPr>
      <w:r>
        <w:rPr>
          <w:rFonts w:ascii="Times New Roman" w:hint="eastAsia"/>
        </w:rPr>
        <w:t>图</w:t>
      </w:r>
      <w:r>
        <w:rPr>
          <w:rFonts w:ascii="Times New Roman" w:hint="eastAsia"/>
        </w:rPr>
        <w:t xml:space="preserve">A.1 </w:t>
      </w:r>
      <w:r>
        <w:rPr>
          <w:rFonts w:ascii="Times New Roman" w:hint="eastAsia"/>
        </w:rPr>
        <w:t>常见的珠光材料效果</w:t>
      </w:r>
    </w:p>
    <w:p w:rsidR="005D3D09" w:rsidRDefault="005D3D09">
      <w:pPr>
        <w:widowControl/>
        <w:tabs>
          <w:tab w:val="center" w:pos="4201"/>
          <w:tab w:val="right" w:leader="dot" w:pos="9298"/>
        </w:tabs>
        <w:autoSpaceDE w:val="0"/>
        <w:autoSpaceDN w:val="0"/>
        <w:rPr>
          <w:rFonts w:eastAsiaTheme="minorEastAsia" w:hAnsiTheme="minorEastAsia"/>
          <w:kern w:val="0"/>
          <w:szCs w:val="20"/>
        </w:rPr>
      </w:pPr>
    </w:p>
    <w:p w:rsidR="005D3D09" w:rsidRDefault="005D3D09">
      <w:pPr>
        <w:widowControl/>
        <w:tabs>
          <w:tab w:val="center" w:pos="4201"/>
          <w:tab w:val="right" w:leader="dot" w:pos="9298"/>
        </w:tabs>
        <w:autoSpaceDE w:val="0"/>
        <w:autoSpaceDN w:val="0"/>
        <w:rPr>
          <w:rFonts w:eastAsiaTheme="minorEastAsia"/>
          <w:kern w:val="0"/>
          <w:szCs w:val="20"/>
        </w:rPr>
      </w:pPr>
    </w:p>
    <w:p w:rsidR="005D3D09" w:rsidRDefault="00F305A6">
      <w:pPr>
        <w:keepNext/>
        <w:widowControl/>
        <w:shd w:val="clear" w:color="FFFFFF" w:fill="FFFFFF"/>
        <w:tabs>
          <w:tab w:val="left" w:pos="6405"/>
        </w:tabs>
        <w:spacing w:before="640"/>
        <w:jc w:val="center"/>
        <w:outlineLvl w:val="0"/>
        <w:rPr>
          <w:rFonts w:eastAsia="黑体"/>
          <w:kern w:val="0"/>
          <w:szCs w:val="20"/>
        </w:rPr>
      </w:pPr>
      <w:r>
        <w:rPr>
          <w:rFonts w:eastAsia="黑体" w:hint="eastAsia"/>
          <w:kern w:val="0"/>
          <w:szCs w:val="20"/>
        </w:rPr>
        <w:lastRenderedPageBreak/>
        <w:t>附</w:t>
      </w:r>
      <w:r>
        <w:rPr>
          <w:rFonts w:eastAsia="黑体" w:hint="eastAsia"/>
          <w:kern w:val="0"/>
          <w:szCs w:val="20"/>
        </w:rPr>
        <w:t xml:space="preserve"> </w:t>
      </w:r>
      <w:r>
        <w:rPr>
          <w:rFonts w:eastAsia="黑体" w:hint="eastAsia"/>
          <w:kern w:val="0"/>
          <w:szCs w:val="20"/>
        </w:rPr>
        <w:t>录</w:t>
      </w:r>
      <w:r>
        <w:rPr>
          <w:rFonts w:eastAsia="黑体" w:hint="eastAsia"/>
          <w:kern w:val="0"/>
          <w:szCs w:val="20"/>
        </w:rPr>
        <w:t xml:space="preserve"> B</w:t>
      </w:r>
    </w:p>
    <w:p w:rsidR="005D3D09" w:rsidRDefault="00F305A6">
      <w:pPr>
        <w:keepNext/>
        <w:widowControl/>
        <w:shd w:val="clear" w:color="FFFFFF" w:fill="FFFFFF"/>
        <w:tabs>
          <w:tab w:val="left" w:pos="6405"/>
        </w:tabs>
        <w:jc w:val="center"/>
        <w:outlineLvl w:val="0"/>
        <w:rPr>
          <w:rFonts w:eastAsia="黑体"/>
          <w:kern w:val="0"/>
          <w:szCs w:val="20"/>
        </w:rPr>
      </w:pPr>
      <w:r>
        <w:rPr>
          <w:rFonts w:eastAsia="黑体"/>
          <w:kern w:val="0"/>
          <w:szCs w:val="20"/>
        </w:rPr>
        <w:t>（规范性）</w:t>
      </w:r>
    </w:p>
    <w:p w:rsidR="005D3D09" w:rsidRDefault="00F305A6">
      <w:pPr>
        <w:keepNext/>
        <w:widowControl/>
        <w:shd w:val="clear" w:color="FFFFFF" w:fill="FFFFFF"/>
        <w:tabs>
          <w:tab w:val="left" w:pos="6405"/>
        </w:tabs>
        <w:spacing w:after="280"/>
        <w:jc w:val="center"/>
        <w:outlineLvl w:val="0"/>
        <w:rPr>
          <w:rFonts w:eastAsia="黑体"/>
          <w:kern w:val="0"/>
          <w:szCs w:val="20"/>
        </w:rPr>
      </w:pPr>
      <w:r>
        <w:rPr>
          <w:rFonts w:eastAsia="黑体" w:hint="eastAsia"/>
          <w:kern w:val="0"/>
          <w:szCs w:val="20"/>
        </w:rPr>
        <w:t>耐湿擦性测试方法</w:t>
      </w:r>
    </w:p>
    <w:p w:rsidR="005D3D09" w:rsidRDefault="00F305A6">
      <w:pPr>
        <w:pStyle w:val="a6"/>
        <w:numPr>
          <w:ilvl w:val="0"/>
          <w:numId w:val="0"/>
        </w:numPr>
        <w:spacing w:before="156" w:after="156"/>
      </w:pPr>
      <w:r>
        <w:rPr>
          <w:rFonts w:hAnsi="黑体" w:hint="eastAsia"/>
        </w:rPr>
        <w:t>B</w:t>
      </w:r>
      <w:r>
        <w:t>.1</w:t>
      </w:r>
      <w:r>
        <w:rPr>
          <w:rFonts w:hint="eastAsia"/>
        </w:rPr>
        <w:t>原理</w:t>
      </w:r>
    </w:p>
    <w:p w:rsidR="005D3D09" w:rsidRDefault="00F305A6">
      <w:pPr>
        <w:ind w:firstLineChars="200" w:firstLine="420"/>
        <w:rPr>
          <w:szCs w:val="21"/>
        </w:rPr>
      </w:pPr>
      <w:r>
        <w:rPr>
          <w:rFonts w:hAnsi="宋体"/>
          <w:szCs w:val="21"/>
        </w:rPr>
        <w:t>涂层施工后在室温下至少固化</w:t>
      </w:r>
      <w:r>
        <w:rPr>
          <w:szCs w:val="21"/>
        </w:rPr>
        <w:t>7d</w:t>
      </w:r>
      <w:r>
        <w:rPr>
          <w:rFonts w:hAnsi="宋体"/>
          <w:szCs w:val="21"/>
        </w:rPr>
        <w:t>后在现场测试湿涂层的耐湿擦洗性能。用湿毛巾润湿涂层，然后用包覆黑布的仪器擦洗湿涂层，测量粉化或色差。</w:t>
      </w:r>
    </w:p>
    <w:p w:rsidR="005D3D09" w:rsidRDefault="00F305A6">
      <w:pPr>
        <w:pStyle w:val="a6"/>
        <w:numPr>
          <w:ilvl w:val="0"/>
          <w:numId w:val="0"/>
        </w:numPr>
        <w:spacing w:before="156" w:after="156"/>
      </w:pPr>
      <w:r>
        <w:rPr>
          <w:rFonts w:hAnsi="黑体" w:hint="eastAsia"/>
        </w:rPr>
        <w:t>B</w:t>
      </w:r>
      <w:r>
        <w:t>.2</w:t>
      </w:r>
      <w:r>
        <w:rPr>
          <w:rFonts w:hint="eastAsia"/>
        </w:rPr>
        <w:t>仪器</w:t>
      </w:r>
    </w:p>
    <w:p w:rsidR="005D3D09" w:rsidRDefault="00F305A6">
      <w:pPr>
        <w:pStyle w:val="a6"/>
        <w:numPr>
          <w:ilvl w:val="0"/>
          <w:numId w:val="0"/>
        </w:numPr>
        <w:spacing w:before="156" w:after="156"/>
      </w:pPr>
      <w:r>
        <w:rPr>
          <w:rFonts w:hAnsi="黑体" w:hint="eastAsia"/>
        </w:rPr>
        <w:t>B</w:t>
      </w:r>
      <w:r>
        <w:t>.2.1</w:t>
      </w:r>
      <w:r>
        <w:rPr>
          <w:rFonts w:hint="eastAsia"/>
        </w:rPr>
        <w:t>湿擦洗试验仪</w:t>
      </w:r>
    </w:p>
    <w:p w:rsidR="005D3D09" w:rsidRDefault="00F305A6">
      <w:pPr>
        <w:pStyle w:val="aff7"/>
      </w:pPr>
      <w:r>
        <w:rPr>
          <w:rFonts w:hint="eastAsia"/>
        </w:rPr>
        <w:t>以手动方式以上下方向操作湿擦洗试验仪，冲程长度为（1</w:t>
      </w:r>
      <w:r>
        <w:t>8</w:t>
      </w:r>
      <w:r>
        <w:rPr>
          <w:rFonts w:hint="eastAsia"/>
        </w:rPr>
        <w:t>0±</w:t>
      </w:r>
      <w:r>
        <w:t>10</w:t>
      </w:r>
      <w:r>
        <w:rPr>
          <w:rFonts w:hint="eastAsia"/>
        </w:rPr>
        <w:t>）</w:t>
      </w:r>
      <w:r>
        <w:t>mm，运行速度约为每分钟</w:t>
      </w:r>
      <w:r>
        <w:rPr>
          <w:rFonts w:hint="eastAsia"/>
        </w:rPr>
        <w:t>（</w:t>
      </w:r>
      <w:r>
        <w:t>2</w:t>
      </w:r>
      <w:r>
        <w:rPr>
          <w:rFonts w:hint="eastAsia"/>
        </w:rPr>
        <w:t>0±</w:t>
      </w:r>
      <w:r>
        <w:t>1</w:t>
      </w:r>
      <w:r>
        <w:rPr>
          <w:rFonts w:hint="eastAsia"/>
        </w:rPr>
        <w:t>）次擦洗循环。手工记录擦洗循环次数。不要将冲程长度和擦洗长度混淆。</w:t>
      </w:r>
    </w:p>
    <w:p w:rsidR="005D3D09" w:rsidRDefault="00F305A6">
      <w:pPr>
        <w:pStyle w:val="aff7"/>
      </w:pPr>
      <w:r>
        <w:rPr>
          <w:rFonts w:hint="eastAsia"/>
        </w:rPr>
        <w:t>测试水性珠光艺术涂料涂层可清洁性和耐湿擦洗性能的仪器见图A</w:t>
      </w:r>
      <w:r>
        <w:t>.1</w:t>
      </w:r>
      <w:r>
        <w:rPr>
          <w:rFonts w:hint="eastAsia"/>
        </w:rPr>
        <w:t>。通过下述设计，测试时仪器能给出恒定的压力和接触面积。用三个轮子来控制试验时的运行轨迹。轮子的高度设计成低于海绵加黑布的高度，</w:t>
      </w:r>
      <w:r>
        <w:t>以确保通过一定的形变</w:t>
      </w:r>
      <w:r>
        <w:rPr>
          <w:rFonts w:hint="eastAsia"/>
        </w:rPr>
        <w:t>来</w:t>
      </w:r>
      <w:r>
        <w:t>提供</w:t>
      </w:r>
      <w:r>
        <w:rPr>
          <w:rFonts w:hint="eastAsia"/>
        </w:rPr>
        <w:t>一定的摩擦力。</w:t>
      </w:r>
    </w:p>
    <w:p w:rsidR="005D3D09" w:rsidRDefault="00F305A6">
      <w:pPr>
        <w:pStyle w:val="afffd"/>
        <w:numPr>
          <w:ilvl w:val="0"/>
          <w:numId w:val="11"/>
        </w:numPr>
        <w:ind w:left="726" w:hanging="363"/>
      </w:pPr>
      <w:r>
        <w:t>用动态机械分析（DMA）测得的海绵变形时产生的力为</w:t>
      </w:r>
      <w:r>
        <w:rPr>
          <w:rFonts w:hint="eastAsia"/>
        </w:rPr>
        <w:t>（</w:t>
      </w:r>
      <w:r>
        <w:t>2.6</w:t>
      </w:r>
      <w:r>
        <w:rPr>
          <w:rFonts w:hint="eastAsia"/>
        </w:rPr>
        <w:t>±</w:t>
      </w:r>
      <w:r>
        <w:t>0.2</w:t>
      </w:r>
      <w:r>
        <w:rPr>
          <w:rFonts w:hint="eastAsia"/>
        </w:rPr>
        <w:t>）N。</w:t>
      </w:r>
    </w:p>
    <w:p w:rsidR="005D3D09" w:rsidRDefault="00F305A6">
      <w:pPr>
        <w:pStyle w:val="aff7"/>
      </w:pPr>
      <w:r>
        <w:rPr>
          <w:rFonts w:hint="eastAsia"/>
        </w:rPr>
        <w:t>推荐的海绵高度是15mm，能得到合适的结果。由三个轮子的位置确定的接触面积约为</w:t>
      </w:r>
      <w:r>
        <w:t>60mm</w:t>
      </w:r>
      <w:r>
        <w:rPr>
          <w:rFonts w:hint="eastAsia"/>
        </w:rPr>
        <w:t>×</w:t>
      </w:r>
      <w:r>
        <w:t>35mm。海绵（</w:t>
      </w:r>
      <w:r>
        <w:rPr>
          <w:rFonts w:hint="eastAsia"/>
        </w:rPr>
        <w:t>可清洁性试验</w:t>
      </w:r>
      <w:r>
        <w:t>）</w:t>
      </w:r>
      <w:r>
        <w:rPr>
          <w:rFonts w:hint="eastAsia"/>
        </w:rPr>
        <w:t>或海绵覆盖黑布（耐湿擦洗性试验）用两端各有两个螺母的平衡螺栓固定。在黑布下面使用海绵，其目的是当擦拭时能提供一些缓冲，不会因为仪器主体材料的硬度对涂层造成额外的损伤。在测试“可清洁性”时，不需要使用黑布；在测试“耐湿擦洗性”时，需要使用黑布。</w:t>
      </w:r>
    </w:p>
    <w:p w:rsidR="005D3D09" w:rsidRDefault="005D3D09">
      <w:pPr>
        <w:pStyle w:val="aff7"/>
      </w:pPr>
    </w:p>
    <w:p w:rsidR="005D3D09" w:rsidRDefault="00F305A6">
      <w:pPr>
        <w:pStyle w:val="aff7"/>
        <w:jc w:val="center"/>
      </w:pPr>
      <w:r>
        <w:rPr>
          <w:noProof/>
        </w:rPr>
        <w:drawing>
          <wp:inline distT="0" distB="0" distL="114300" distR="114300">
            <wp:extent cx="2360930" cy="1894840"/>
            <wp:effectExtent l="0" t="0" r="1270" b="1016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6" cstate="print"/>
                    <a:stretch>
                      <a:fillRect/>
                    </a:stretch>
                  </pic:blipFill>
                  <pic:spPr>
                    <a:xfrm>
                      <a:off x="0" y="0"/>
                      <a:ext cx="2360930" cy="1894840"/>
                    </a:xfrm>
                    <a:prstGeom prst="rect">
                      <a:avLst/>
                    </a:prstGeom>
                    <a:noFill/>
                    <a:ln>
                      <a:noFill/>
                    </a:ln>
                  </pic:spPr>
                </pic:pic>
              </a:graphicData>
            </a:graphic>
          </wp:inline>
        </w:drawing>
      </w:r>
    </w:p>
    <w:p w:rsidR="005D3D09" w:rsidRDefault="00F305A6">
      <w:pPr>
        <w:jc w:val="left"/>
        <w:rPr>
          <w:szCs w:val="21"/>
          <w:lang w:val="en-GB"/>
        </w:rPr>
      </w:pPr>
      <w:r>
        <w:rPr>
          <w:rFonts w:hint="eastAsia"/>
          <w:szCs w:val="21"/>
          <w:lang w:val="en-GB"/>
        </w:rPr>
        <w:t>标引序号说明</w:t>
      </w:r>
      <w:r>
        <w:rPr>
          <w:szCs w:val="21"/>
          <w:lang w:val="en-GB"/>
        </w:rPr>
        <w:t>：</w:t>
      </w:r>
    </w:p>
    <w:p w:rsidR="005D3D09" w:rsidRDefault="00F305A6">
      <w:pPr>
        <w:pStyle w:val="a9"/>
        <w:numPr>
          <w:ilvl w:val="0"/>
          <w:numId w:val="0"/>
        </w:numPr>
        <w:ind w:left="425"/>
        <w:rPr>
          <w:lang w:val="en-GB"/>
        </w:rPr>
      </w:pPr>
      <w:r>
        <w:rPr>
          <w:rFonts w:hint="eastAsia"/>
          <w:lang w:val="en-GB"/>
        </w:rPr>
        <w:t>1</w:t>
      </w:r>
      <w:r>
        <w:rPr>
          <w:rFonts w:ascii="Times New Roman"/>
          <w:lang w:val="en-GB"/>
        </w:rPr>
        <w:t>——</w:t>
      </w:r>
      <w:r>
        <w:rPr>
          <w:rFonts w:hint="eastAsia"/>
          <w:lang w:val="en-GB"/>
        </w:rPr>
        <w:t>主体；</w:t>
      </w:r>
    </w:p>
    <w:p w:rsidR="005D3D09" w:rsidRDefault="00F305A6">
      <w:pPr>
        <w:pStyle w:val="a9"/>
        <w:numPr>
          <w:ilvl w:val="0"/>
          <w:numId w:val="0"/>
        </w:numPr>
        <w:ind w:left="425"/>
        <w:rPr>
          <w:lang w:val="en-GB"/>
        </w:rPr>
      </w:pPr>
      <w:r>
        <w:rPr>
          <w:rFonts w:hint="eastAsia"/>
          <w:lang w:val="en-GB"/>
        </w:rPr>
        <w:t>2</w:t>
      </w:r>
      <w:r>
        <w:rPr>
          <w:rFonts w:ascii="Times New Roman"/>
          <w:lang w:val="en-GB"/>
        </w:rPr>
        <w:t>——</w:t>
      </w:r>
      <w:r>
        <w:rPr>
          <w:rFonts w:hint="eastAsia"/>
          <w:lang w:val="en-GB"/>
        </w:rPr>
        <w:t>海绵；</w:t>
      </w:r>
    </w:p>
    <w:p w:rsidR="005D3D09" w:rsidRDefault="00F305A6">
      <w:pPr>
        <w:pStyle w:val="a9"/>
        <w:numPr>
          <w:ilvl w:val="0"/>
          <w:numId w:val="0"/>
        </w:numPr>
        <w:ind w:left="833" w:hanging="408"/>
        <w:rPr>
          <w:lang w:val="en-GB"/>
        </w:rPr>
      </w:pPr>
      <w:r>
        <w:rPr>
          <w:rFonts w:hint="eastAsia"/>
          <w:lang w:val="en-GB"/>
        </w:rPr>
        <w:t>3</w:t>
      </w:r>
      <w:r>
        <w:rPr>
          <w:rFonts w:ascii="Times New Roman"/>
          <w:lang w:val="en-GB"/>
        </w:rPr>
        <w:t>——</w:t>
      </w:r>
      <w:r>
        <w:rPr>
          <w:rFonts w:hint="eastAsia"/>
          <w:lang w:val="en-GB"/>
        </w:rPr>
        <w:t>轮子；</w:t>
      </w:r>
    </w:p>
    <w:p w:rsidR="005D3D09" w:rsidRDefault="00F305A6">
      <w:pPr>
        <w:pStyle w:val="a9"/>
        <w:numPr>
          <w:ilvl w:val="0"/>
          <w:numId w:val="0"/>
        </w:numPr>
        <w:ind w:left="833" w:hanging="408"/>
        <w:rPr>
          <w:lang w:val="en-GB"/>
        </w:rPr>
      </w:pPr>
      <w:r>
        <w:rPr>
          <w:rFonts w:hint="eastAsia"/>
          <w:lang w:val="en-GB"/>
        </w:rPr>
        <w:t>4</w:t>
      </w:r>
      <w:r>
        <w:rPr>
          <w:rFonts w:ascii="Times New Roman"/>
          <w:lang w:val="en-GB"/>
        </w:rPr>
        <w:t>——</w:t>
      </w:r>
      <w:r>
        <w:rPr>
          <w:rFonts w:hint="eastAsia"/>
          <w:lang w:val="en-GB"/>
        </w:rPr>
        <w:t>黑布。</w:t>
      </w:r>
    </w:p>
    <w:p w:rsidR="005D3D09" w:rsidRDefault="00F305A6">
      <w:pPr>
        <w:pStyle w:val="affffffc"/>
        <w:tabs>
          <w:tab w:val="clear" w:pos="360"/>
        </w:tabs>
        <w:spacing w:before="156" w:after="156"/>
      </w:pPr>
      <w:r>
        <w:rPr>
          <w:rFonts w:ascii="宋体" w:hAnsi="宋体" w:cs="Arial" w:hint="eastAsia"/>
          <w:szCs w:val="21"/>
        </w:rPr>
        <w:t>图</w:t>
      </w:r>
      <w:r>
        <w:rPr>
          <w:rFonts w:hAnsi="黑体" w:hint="eastAsia"/>
          <w:szCs w:val="21"/>
        </w:rPr>
        <w:t xml:space="preserve">B.1 </w:t>
      </w:r>
      <w:r>
        <w:rPr>
          <w:rFonts w:ascii="宋体" w:hAnsi="宋体" w:cs="Arial" w:hint="eastAsia"/>
          <w:szCs w:val="21"/>
        </w:rPr>
        <w:t>湿擦洗试验仪示例</w:t>
      </w:r>
    </w:p>
    <w:p w:rsidR="005D3D09" w:rsidRDefault="00F305A6">
      <w:pPr>
        <w:pStyle w:val="a6"/>
        <w:numPr>
          <w:ilvl w:val="0"/>
          <w:numId w:val="0"/>
        </w:numPr>
        <w:spacing w:before="156" w:after="156"/>
        <w:rPr>
          <w:rFonts w:hAnsi="黑体"/>
        </w:rPr>
      </w:pPr>
      <w:r>
        <w:rPr>
          <w:rFonts w:hAnsi="黑体" w:hint="eastAsia"/>
        </w:rPr>
        <w:t>B</w:t>
      </w:r>
      <w:r>
        <w:rPr>
          <w:rFonts w:hAnsi="黑体"/>
        </w:rPr>
        <w:t>.2.2</w:t>
      </w:r>
      <w:r>
        <w:rPr>
          <w:rFonts w:hAnsi="黑体" w:hint="eastAsia"/>
        </w:rPr>
        <w:t xml:space="preserve"> 毛巾</w:t>
      </w:r>
    </w:p>
    <w:p w:rsidR="005D3D09" w:rsidRDefault="00F305A6">
      <w:pPr>
        <w:ind w:firstLineChars="200" w:firstLine="420"/>
        <w:rPr>
          <w:rFonts w:hAnsi="宋体"/>
          <w:szCs w:val="21"/>
        </w:rPr>
      </w:pPr>
      <w:r>
        <w:rPr>
          <w:rFonts w:hAnsi="宋体" w:hint="eastAsia"/>
          <w:szCs w:val="21"/>
        </w:rPr>
        <w:t>尺寸为</w:t>
      </w:r>
      <w:r>
        <w:rPr>
          <w:rFonts w:hAnsi="宋体"/>
          <w:szCs w:val="21"/>
        </w:rPr>
        <w:t>240m</w:t>
      </w:r>
      <w:r>
        <w:rPr>
          <w:rFonts w:hAnsi="宋体" w:hint="eastAsia"/>
          <w:szCs w:val="21"/>
        </w:rPr>
        <w:t>m</w:t>
      </w:r>
      <w:r>
        <w:rPr>
          <w:rFonts w:hAnsi="宋体" w:hint="eastAsia"/>
          <w:szCs w:val="21"/>
        </w:rPr>
        <w:t>×</w:t>
      </w:r>
      <w:r>
        <w:rPr>
          <w:rFonts w:hAnsi="宋体"/>
          <w:szCs w:val="21"/>
        </w:rPr>
        <w:t>320m</w:t>
      </w:r>
      <w:r>
        <w:rPr>
          <w:rFonts w:hAnsi="宋体" w:hint="eastAsia"/>
          <w:szCs w:val="21"/>
        </w:rPr>
        <w:t>m</w:t>
      </w:r>
      <w:r>
        <w:rPr>
          <w:rFonts w:hAnsi="宋体" w:hint="eastAsia"/>
          <w:szCs w:val="21"/>
        </w:rPr>
        <w:t>。毛巾应能</w:t>
      </w:r>
      <w:r>
        <w:rPr>
          <w:rFonts w:hAnsi="宋体"/>
          <w:szCs w:val="21"/>
        </w:rPr>
        <w:t>吸收（</w:t>
      </w:r>
      <w:r>
        <w:rPr>
          <w:rFonts w:hAnsi="宋体" w:hint="eastAsia"/>
          <w:szCs w:val="21"/>
        </w:rPr>
        <w:t>200</w:t>
      </w:r>
      <w:r>
        <w:rPr>
          <w:rFonts w:hAnsi="宋体" w:hint="eastAsia"/>
          <w:szCs w:val="21"/>
        </w:rPr>
        <w:t>±</w:t>
      </w:r>
      <w:r>
        <w:rPr>
          <w:rFonts w:hAnsi="宋体" w:hint="eastAsia"/>
          <w:szCs w:val="21"/>
        </w:rPr>
        <w:t>20</w:t>
      </w:r>
      <w:r>
        <w:rPr>
          <w:rFonts w:hAnsi="宋体" w:hint="eastAsia"/>
          <w:szCs w:val="21"/>
        </w:rPr>
        <w:t>）</w:t>
      </w:r>
      <w:r>
        <w:rPr>
          <w:rFonts w:hAnsi="宋体" w:hint="eastAsia"/>
          <w:szCs w:val="21"/>
        </w:rPr>
        <w:t>g</w:t>
      </w:r>
      <w:r>
        <w:rPr>
          <w:rFonts w:hAnsi="宋体"/>
          <w:szCs w:val="21"/>
        </w:rPr>
        <w:t>的水。</w:t>
      </w:r>
    </w:p>
    <w:p w:rsidR="005D3D09" w:rsidRDefault="00F305A6">
      <w:pPr>
        <w:pStyle w:val="a6"/>
        <w:numPr>
          <w:ilvl w:val="0"/>
          <w:numId w:val="0"/>
        </w:numPr>
        <w:spacing w:before="156" w:after="156"/>
        <w:rPr>
          <w:rFonts w:hAnsi="黑体"/>
        </w:rPr>
      </w:pPr>
      <w:r>
        <w:rPr>
          <w:rFonts w:hAnsi="黑体" w:hint="eastAsia"/>
        </w:rPr>
        <w:t>B</w:t>
      </w:r>
      <w:r>
        <w:rPr>
          <w:rFonts w:hAnsi="黑体"/>
        </w:rPr>
        <w:t>.2.3黑布</w:t>
      </w:r>
    </w:p>
    <w:p w:rsidR="005D3D09" w:rsidRDefault="00F305A6">
      <w:pPr>
        <w:ind w:firstLineChars="200" w:firstLine="420"/>
        <w:rPr>
          <w:rFonts w:hAnsi="宋体"/>
          <w:szCs w:val="21"/>
        </w:rPr>
      </w:pPr>
      <w:r>
        <w:rPr>
          <w:rFonts w:hAnsi="宋体"/>
          <w:szCs w:val="21"/>
        </w:rPr>
        <w:t>经有关方商定，擦拭</w:t>
      </w:r>
      <w:r>
        <w:rPr>
          <w:rFonts w:hAnsi="宋体" w:hint="eastAsia"/>
          <w:szCs w:val="21"/>
        </w:rPr>
        <w:t>待</w:t>
      </w:r>
      <w:r>
        <w:rPr>
          <w:rFonts w:hAnsi="宋体"/>
          <w:szCs w:val="21"/>
        </w:rPr>
        <w:t>测表面。</w:t>
      </w:r>
    </w:p>
    <w:p w:rsidR="005D3D09" w:rsidRDefault="00F305A6">
      <w:pPr>
        <w:pStyle w:val="a6"/>
        <w:numPr>
          <w:ilvl w:val="0"/>
          <w:numId w:val="0"/>
        </w:numPr>
        <w:spacing w:before="156" w:after="156"/>
        <w:rPr>
          <w:rFonts w:hAnsi="黑体"/>
        </w:rPr>
      </w:pPr>
      <w:r>
        <w:rPr>
          <w:rFonts w:hAnsi="黑体" w:hint="eastAsia"/>
        </w:rPr>
        <w:lastRenderedPageBreak/>
        <w:t>B</w:t>
      </w:r>
      <w:r>
        <w:rPr>
          <w:rFonts w:hAnsi="黑体"/>
        </w:rPr>
        <w:t>.2.4</w:t>
      </w:r>
      <w:r>
        <w:rPr>
          <w:rFonts w:hAnsi="黑体" w:hint="eastAsia"/>
        </w:rPr>
        <w:t xml:space="preserve"> 胶带</w:t>
      </w:r>
    </w:p>
    <w:p w:rsidR="005D3D09" w:rsidRDefault="00F305A6">
      <w:pPr>
        <w:ind w:firstLineChars="200" w:firstLine="420"/>
        <w:rPr>
          <w:rFonts w:hAnsi="宋体"/>
          <w:szCs w:val="21"/>
        </w:rPr>
      </w:pPr>
      <w:r>
        <w:rPr>
          <w:rFonts w:hAnsi="宋体"/>
          <w:szCs w:val="21"/>
        </w:rPr>
        <w:t>宽度</w:t>
      </w:r>
      <w:r>
        <w:rPr>
          <w:rFonts w:hAnsi="宋体"/>
          <w:szCs w:val="21"/>
        </w:rPr>
        <w:t>20mm</w:t>
      </w:r>
      <w:r>
        <w:rPr>
          <w:rFonts w:hAnsi="宋体"/>
          <w:szCs w:val="21"/>
        </w:rPr>
        <w:t>。</w:t>
      </w:r>
    </w:p>
    <w:p w:rsidR="005D3D09" w:rsidRDefault="00F305A6">
      <w:pPr>
        <w:pStyle w:val="a6"/>
        <w:numPr>
          <w:ilvl w:val="0"/>
          <w:numId w:val="0"/>
        </w:numPr>
        <w:spacing w:before="156" w:after="156"/>
        <w:rPr>
          <w:rFonts w:hAnsi="黑体"/>
        </w:rPr>
      </w:pPr>
      <w:r>
        <w:rPr>
          <w:rFonts w:hAnsi="黑体" w:hint="eastAsia"/>
        </w:rPr>
        <w:t>B</w:t>
      </w:r>
      <w:r>
        <w:rPr>
          <w:rFonts w:hAnsi="黑体"/>
        </w:rPr>
        <w:t>.2.5</w:t>
      </w:r>
      <w:r>
        <w:rPr>
          <w:rFonts w:hAnsi="黑体" w:hint="eastAsia"/>
        </w:rPr>
        <w:t xml:space="preserve"> 海绵</w:t>
      </w:r>
    </w:p>
    <w:p w:rsidR="005D3D09" w:rsidRDefault="00F305A6">
      <w:pPr>
        <w:ind w:firstLineChars="200" w:firstLine="420"/>
        <w:rPr>
          <w:rFonts w:hAnsi="宋体"/>
          <w:szCs w:val="21"/>
        </w:rPr>
      </w:pPr>
      <w:r>
        <w:rPr>
          <w:rFonts w:hAnsi="宋体" w:hint="eastAsia"/>
          <w:szCs w:val="21"/>
        </w:rPr>
        <w:t>尺寸为</w:t>
      </w:r>
      <w:r>
        <w:rPr>
          <w:rFonts w:hAnsi="宋体"/>
          <w:szCs w:val="21"/>
        </w:rPr>
        <w:t>100mm</w:t>
      </w:r>
      <w:r>
        <w:rPr>
          <w:rFonts w:hAnsi="宋体"/>
          <w:szCs w:val="21"/>
        </w:rPr>
        <w:t>×</w:t>
      </w:r>
      <w:r>
        <w:rPr>
          <w:rFonts w:hAnsi="宋体"/>
          <w:szCs w:val="21"/>
        </w:rPr>
        <w:t>35mm</w:t>
      </w:r>
      <w:r>
        <w:rPr>
          <w:rFonts w:hAnsi="宋体"/>
          <w:szCs w:val="21"/>
        </w:rPr>
        <w:t>，厚度</w:t>
      </w:r>
      <w:r>
        <w:rPr>
          <w:rFonts w:hAnsi="宋体" w:hint="eastAsia"/>
          <w:szCs w:val="21"/>
        </w:rPr>
        <w:t>为</w:t>
      </w:r>
      <w:r>
        <w:rPr>
          <w:rFonts w:hAnsi="宋体"/>
          <w:szCs w:val="21"/>
        </w:rPr>
        <w:t xml:space="preserve"> (15</w:t>
      </w:r>
      <w:r>
        <w:rPr>
          <w:rFonts w:hAnsi="宋体"/>
          <w:szCs w:val="21"/>
        </w:rPr>
        <w:t>±</w:t>
      </w:r>
      <w:r>
        <w:rPr>
          <w:rFonts w:hAnsi="宋体"/>
          <w:szCs w:val="21"/>
        </w:rPr>
        <w:t>1)mm</w:t>
      </w:r>
      <w:r>
        <w:rPr>
          <w:rFonts w:hAnsi="宋体"/>
          <w:szCs w:val="21"/>
        </w:rPr>
        <w:t>，硬度</w:t>
      </w:r>
      <w:r>
        <w:rPr>
          <w:rFonts w:hAnsi="宋体" w:hint="eastAsia"/>
          <w:szCs w:val="21"/>
        </w:rPr>
        <w:t>为</w:t>
      </w:r>
      <w:r>
        <w:rPr>
          <w:rFonts w:hAnsi="宋体"/>
          <w:szCs w:val="21"/>
        </w:rPr>
        <w:t>（</w:t>
      </w:r>
      <w:r>
        <w:rPr>
          <w:rFonts w:hAnsi="宋体"/>
          <w:szCs w:val="21"/>
        </w:rPr>
        <w:t>55</w:t>
      </w:r>
      <w:r>
        <w:rPr>
          <w:rFonts w:hAnsi="宋体"/>
          <w:szCs w:val="21"/>
        </w:rPr>
        <w:t>±</w:t>
      </w:r>
      <w:r>
        <w:rPr>
          <w:rFonts w:hAnsi="宋体"/>
          <w:szCs w:val="21"/>
        </w:rPr>
        <w:t>5</w:t>
      </w:r>
      <w:r>
        <w:rPr>
          <w:rFonts w:hAnsi="宋体"/>
          <w:szCs w:val="21"/>
        </w:rPr>
        <w:t>）</w:t>
      </w:r>
      <w:proofErr w:type="spellStart"/>
      <w:r>
        <w:rPr>
          <w:rFonts w:hAnsi="宋体"/>
          <w:szCs w:val="21"/>
        </w:rPr>
        <w:t>kPa</w:t>
      </w:r>
      <w:proofErr w:type="spellEnd"/>
      <w:r>
        <w:rPr>
          <w:rFonts w:hAnsi="宋体"/>
          <w:szCs w:val="21"/>
        </w:rPr>
        <w:t>，密度（</w:t>
      </w:r>
      <w:r>
        <w:rPr>
          <w:rFonts w:hAnsi="宋体"/>
          <w:szCs w:val="21"/>
        </w:rPr>
        <w:t>41</w:t>
      </w:r>
      <w:r>
        <w:rPr>
          <w:rFonts w:hAnsi="宋体"/>
          <w:szCs w:val="21"/>
        </w:rPr>
        <w:t>±</w:t>
      </w:r>
      <w:r>
        <w:rPr>
          <w:rFonts w:hAnsi="宋体"/>
          <w:szCs w:val="21"/>
        </w:rPr>
        <w:t>2</w:t>
      </w:r>
      <w:r>
        <w:rPr>
          <w:rFonts w:hAnsi="宋体"/>
          <w:szCs w:val="21"/>
        </w:rPr>
        <w:t>）</w:t>
      </w:r>
      <w:r>
        <w:rPr>
          <w:rFonts w:hAnsi="宋体"/>
          <w:szCs w:val="21"/>
        </w:rPr>
        <w:t>kg/m</w:t>
      </w:r>
      <w:r>
        <w:rPr>
          <w:rFonts w:hAnsi="宋体"/>
          <w:szCs w:val="21"/>
          <w:vertAlign w:val="superscript"/>
        </w:rPr>
        <w:t>3</w:t>
      </w:r>
      <w:r>
        <w:rPr>
          <w:rFonts w:hAnsi="宋体"/>
          <w:szCs w:val="21"/>
        </w:rPr>
        <w:t>。</w:t>
      </w:r>
    </w:p>
    <w:p w:rsidR="005D3D09" w:rsidRDefault="00F305A6">
      <w:pPr>
        <w:pStyle w:val="a6"/>
        <w:numPr>
          <w:ilvl w:val="0"/>
          <w:numId w:val="0"/>
        </w:numPr>
        <w:spacing w:before="156" w:after="156"/>
        <w:rPr>
          <w:rFonts w:hAnsi="黑体"/>
        </w:rPr>
      </w:pPr>
      <w:r>
        <w:rPr>
          <w:rFonts w:hAnsi="黑体" w:hint="eastAsia"/>
        </w:rPr>
        <w:t>B</w:t>
      </w:r>
      <w:r>
        <w:rPr>
          <w:rFonts w:hAnsi="黑体"/>
        </w:rPr>
        <w:t>.2.6</w:t>
      </w:r>
      <w:r>
        <w:rPr>
          <w:rFonts w:hAnsi="黑体" w:hint="eastAsia"/>
        </w:rPr>
        <w:t>天平</w:t>
      </w:r>
    </w:p>
    <w:p w:rsidR="005D3D09" w:rsidRDefault="00F305A6">
      <w:pPr>
        <w:ind w:firstLineChars="200" w:firstLine="420"/>
        <w:rPr>
          <w:rFonts w:hAnsi="宋体"/>
          <w:szCs w:val="21"/>
        </w:rPr>
      </w:pPr>
      <w:r>
        <w:rPr>
          <w:rFonts w:hAnsi="宋体" w:hint="eastAsia"/>
          <w:szCs w:val="21"/>
        </w:rPr>
        <w:t>精度±</w:t>
      </w:r>
      <w:r>
        <w:rPr>
          <w:rFonts w:hAnsi="宋体" w:hint="eastAsia"/>
          <w:szCs w:val="21"/>
        </w:rPr>
        <w:t>0.1g</w:t>
      </w:r>
      <w:r>
        <w:rPr>
          <w:rFonts w:hAnsi="宋体" w:hint="eastAsia"/>
          <w:szCs w:val="21"/>
        </w:rPr>
        <w:t>。</w:t>
      </w:r>
    </w:p>
    <w:p w:rsidR="005D3D09" w:rsidRDefault="00F305A6">
      <w:pPr>
        <w:pStyle w:val="a6"/>
        <w:numPr>
          <w:ilvl w:val="0"/>
          <w:numId w:val="0"/>
        </w:numPr>
        <w:spacing w:before="156" w:after="156"/>
      </w:pPr>
      <w:r>
        <w:rPr>
          <w:rFonts w:hAnsi="黑体" w:hint="eastAsia"/>
        </w:rPr>
        <w:t>B</w:t>
      </w:r>
      <w:r>
        <w:t>.2.7</w:t>
      </w:r>
      <w:r>
        <w:rPr>
          <w:rFonts w:hint="eastAsia"/>
        </w:rPr>
        <w:t>计时器</w:t>
      </w:r>
    </w:p>
    <w:p w:rsidR="005D3D09" w:rsidRDefault="00F305A6">
      <w:pPr>
        <w:ind w:firstLineChars="200" w:firstLine="420"/>
        <w:rPr>
          <w:rFonts w:hAnsi="宋体"/>
          <w:szCs w:val="21"/>
        </w:rPr>
      </w:pPr>
      <w:r>
        <w:rPr>
          <w:rFonts w:hAnsi="宋体" w:hint="eastAsia"/>
          <w:szCs w:val="21"/>
        </w:rPr>
        <w:t>通用电子计时器</w:t>
      </w:r>
    </w:p>
    <w:p w:rsidR="005D3D09" w:rsidRDefault="00F305A6">
      <w:pPr>
        <w:pStyle w:val="a6"/>
        <w:numPr>
          <w:ilvl w:val="0"/>
          <w:numId w:val="0"/>
        </w:numPr>
        <w:spacing w:before="156" w:after="156"/>
        <w:rPr>
          <w:rFonts w:hAnsi="黑体"/>
        </w:rPr>
      </w:pPr>
      <w:r>
        <w:rPr>
          <w:rFonts w:hAnsi="黑体" w:hint="eastAsia"/>
        </w:rPr>
        <w:t>B</w:t>
      </w:r>
      <w:r>
        <w:rPr>
          <w:rFonts w:hAnsi="黑体"/>
        </w:rPr>
        <w:t>.1.2.8</w:t>
      </w:r>
      <w:r>
        <w:rPr>
          <w:rFonts w:hAnsi="黑体" w:hint="eastAsia"/>
        </w:rPr>
        <w:t xml:space="preserve"> 塑料膜</w:t>
      </w:r>
    </w:p>
    <w:p w:rsidR="005D3D09" w:rsidRDefault="00F305A6">
      <w:pPr>
        <w:ind w:firstLineChars="200" w:firstLine="420"/>
        <w:rPr>
          <w:rFonts w:hAnsi="宋体"/>
          <w:szCs w:val="21"/>
        </w:rPr>
      </w:pPr>
      <w:r>
        <w:rPr>
          <w:rFonts w:hAnsi="宋体" w:hint="eastAsia"/>
          <w:szCs w:val="21"/>
        </w:rPr>
        <w:t>PE</w:t>
      </w:r>
      <w:r>
        <w:rPr>
          <w:rFonts w:hAnsi="宋体" w:hint="eastAsia"/>
          <w:szCs w:val="21"/>
        </w:rPr>
        <w:t>塑料薄膜</w:t>
      </w:r>
    </w:p>
    <w:p w:rsidR="005D3D09" w:rsidRDefault="00F305A6">
      <w:pPr>
        <w:pStyle w:val="a6"/>
        <w:numPr>
          <w:ilvl w:val="0"/>
          <w:numId w:val="0"/>
        </w:numPr>
        <w:spacing w:before="156" w:after="156"/>
      </w:pPr>
      <w:r>
        <w:rPr>
          <w:rFonts w:hAnsi="黑体" w:hint="eastAsia"/>
        </w:rPr>
        <w:t>B</w:t>
      </w:r>
      <w:r>
        <w:t>.3试验步骤</w:t>
      </w:r>
    </w:p>
    <w:p w:rsidR="005D3D09" w:rsidRDefault="00F305A6">
      <w:pPr>
        <w:pStyle w:val="afff2"/>
        <w:spacing w:before="156" w:after="156"/>
        <w:rPr>
          <w:rFonts w:hAnsi="黑体"/>
        </w:rPr>
      </w:pPr>
      <w:r>
        <w:rPr>
          <w:rFonts w:hAnsi="黑体" w:hint="eastAsia"/>
        </w:rPr>
        <w:t>B</w:t>
      </w:r>
      <w:r>
        <w:rPr>
          <w:rFonts w:hAnsi="黑体"/>
        </w:rPr>
        <w:t>.3.1</w:t>
      </w:r>
      <w:r>
        <w:rPr>
          <w:rFonts w:hAnsi="黑体" w:hint="eastAsia"/>
        </w:rPr>
        <w:t>测试区域的划分</w:t>
      </w:r>
    </w:p>
    <w:p w:rsidR="005D3D09" w:rsidRDefault="00F305A6">
      <w:pPr>
        <w:pStyle w:val="aff7"/>
        <w:ind w:firstLineChars="0" w:firstLine="405"/>
        <w:rPr>
          <w:rFonts w:ascii="Times New Roman"/>
          <w:szCs w:val="21"/>
        </w:rPr>
      </w:pPr>
      <w:r>
        <w:rPr>
          <w:rFonts w:ascii="Times New Roman" w:hAnsi="宋体"/>
          <w:szCs w:val="21"/>
        </w:rPr>
        <w:t>在无石棉纤维水泥平板基材上进行试验。测试面积应大于</w:t>
      </w:r>
      <w:r>
        <w:rPr>
          <w:rFonts w:ascii="Times New Roman"/>
          <w:szCs w:val="21"/>
        </w:rPr>
        <w:t>200mm×300mm</w:t>
      </w:r>
      <w:r>
        <w:rPr>
          <w:rFonts w:ascii="Times New Roman" w:hAnsi="宋体"/>
          <w:szCs w:val="21"/>
        </w:rPr>
        <w:t>。</w:t>
      </w:r>
    </w:p>
    <w:p w:rsidR="005D3D09" w:rsidRDefault="00F305A6">
      <w:pPr>
        <w:pStyle w:val="afff2"/>
        <w:spacing w:before="156" w:after="156"/>
      </w:pPr>
      <w:r>
        <w:rPr>
          <w:rFonts w:hAnsi="黑体" w:hint="eastAsia"/>
        </w:rPr>
        <w:t>B</w:t>
      </w:r>
      <w:r>
        <w:rPr>
          <w:rFonts w:hAnsi="黑体"/>
        </w:rPr>
        <w:t>.3.2</w:t>
      </w:r>
      <w:r>
        <w:rPr>
          <w:rFonts w:hAnsi="黑体" w:hint="eastAsia"/>
        </w:rPr>
        <w:t>基材漆膜润湿</w:t>
      </w:r>
    </w:p>
    <w:p w:rsidR="005D3D09" w:rsidRDefault="00F305A6">
      <w:pPr>
        <w:pStyle w:val="aff7"/>
        <w:rPr>
          <w:rFonts w:ascii="Times New Roman"/>
          <w:szCs w:val="21"/>
        </w:rPr>
      </w:pPr>
      <w:r>
        <w:rPr>
          <w:rFonts w:ascii="Times New Roman" w:hAnsi="宋体"/>
          <w:szCs w:val="21"/>
        </w:rPr>
        <w:t>用天平称重干毛巾，精确至</w:t>
      </w:r>
      <w:r>
        <w:rPr>
          <w:rFonts w:ascii="Times New Roman"/>
          <w:szCs w:val="21"/>
        </w:rPr>
        <w:t>1g</w:t>
      </w:r>
      <w:r>
        <w:rPr>
          <w:rFonts w:ascii="Times New Roman" w:hAnsi="宋体"/>
          <w:szCs w:val="21"/>
        </w:rPr>
        <w:t>。将毛巾用自来水浸泡，取出，再用天平称重。毛巾应能吸收（</w:t>
      </w:r>
      <w:r>
        <w:rPr>
          <w:rFonts w:ascii="Times New Roman"/>
          <w:szCs w:val="21"/>
        </w:rPr>
        <w:t>200±20</w:t>
      </w:r>
      <w:r>
        <w:rPr>
          <w:rFonts w:ascii="Times New Roman" w:hAnsi="宋体"/>
          <w:szCs w:val="21"/>
        </w:rPr>
        <w:t>）</w:t>
      </w:r>
      <w:r>
        <w:rPr>
          <w:rFonts w:ascii="Times New Roman"/>
          <w:szCs w:val="21"/>
        </w:rPr>
        <w:t>g</w:t>
      </w:r>
      <w:r>
        <w:rPr>
          <w:rFonts w:ascii="Times New Roman" w:hAnsi="宋体"/>
          <w:szCs w:val="21"/>
        </w:rPr>
        <w:t>的水。将毛巾折叠两次得到三层，每一层的尺寸为</w:t>
      </w:r>
      <w:r>
        <w:rPr>
          <w:rFonts w:ascii="Times New Roman"/>
          <w:szCs w:val="21"/>
        </w:rPr>
        <w:t>80mm×320mm</w:t>
      </w:r>
      <w:r>
        <w:rPr>
          <w:rFonts w:ascii="Times New Roman" w:hAnsi="宋体"/>
          <w:szCs w:val="21"/>
        </w:rPr>
        <w:t>。在折叠的毛巾上用塑料膜密封，并用胶带将其固定在墙面试验区域的中央（见图</w:t>
      </w:r>
      <w:r>
        <w:rPr>
          <w:rFonts w:ascii="Times New Roman"/>
          <w:szCs w:val="21"/>
        </w:rPr>
        <w:t>A.2</w:t>
      </w:r>
      <w:r>
        <w:rPr>
          <w:rFonts w:ascii="Times New Roman" w:hAnsi="宋体"/>
          <w:szCs w:val="21"/>
        </w:rPr>
        <w:t>）。</w:t>
      </w:r>
    </w:p>
    <w:p w:rsidR="005D3D09" w:rsidRDefault="00F305A6">
      <w:pPr>
        <w:pStyle w:val="aff7"/>
        <w:jc w:val="center"/>
      </w:pPr>
      <w:r>
        <w:rPr>
          <w:noProof/>
        </w:rPr>
        <w:drawing>
          <wp:inline distT="0" distB="0" distL="114300" distR="114300">
            <wp:extent cx="2480310" cy="2190115"/>
            <wp:effectExtent l="0" t="0" r="15240" b="63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7" cstate="print"/>
                    <a:stretch>
                      <a:fillRect/>
                    </a:stretch>
                  </pic:blipFill>
                  <pic:spPr>
                    <a:xfrm>
                      <a:off x="0" y="0"/>
                      <a:ext cx="2480310" cy="2190115"/>
                    </a:xfrm>
                    <a:prstGeom prst="rect">
                      <a:avLst/>
                    </a:prstGeom>
                    <a:noFill/>
                    <a:ln>
                      <a:noFill/>
                    </a:ln>
                  </pic:spPr>
                </pic:pic>
              </a:graphicData>
            </a:graphic>
          </wp:inline>
        </w:drawing>
      </w:r>
    </w:p>
    <w:p w:rsidR="005D3D09" w:rsidRDefault="00F305A6">
      <w:pPr>
        <w:rPr>
          <w:rFonts w:ascii="宋体" w:hAnsi="宋体"/>
          <w:szCs w:val="21"/>
        </w:rPr>
      </w:pPr>
      <w:r>
        <w:rPr>
          <w:rFonts w:ascii="宋体" w:hAnsi="宋体" w:hint="eastAsia"/>
          <w:szCs w:val="21"/>
        </w:rPr>
        <w:t>标引序号说明</w:t>
      </w:r>
      <w:r>
        <w:rPr>
          <w:rFonts w:ascii="宋体" w:hAnsi="宋体"/>
          <w:szCs w:val="21"/>
        </w:rPr>
        <w:t>：</w:t>
      </w:r>
    </w:p>
    <w:p w:rsidR="005D3D09" w:rsidRDefault="00F305A6">
      <w:pPr>
        <w:ind w:firstLineChars="200" w:firstLine="420"/>
        <w:rPr>
          <w:szCs w:val="21"/>
        </w:rPr>
      </w:pPr>
      <w:r>
        <w:rPr>
          <w:szCs w:val="21"/>
        </w:rPr>
        <w:t>1——</w:t>
      </w:r>
      <w:r>
        <w:rPr>
          <w:szCs w:val="21"/>
        </w:rPr>
        <w:t>漆膜</w:t>
      </w:r>
      <w:r>
        <w:rPr>
          <w:rFonts w:hAnsi="宋体"/>
          <w:szCs w:val="21"/>
        </w:rPr>
        <w:t>；</w:t>
      </w:r>
    </w:p>
    <w:p w:rsidR="005D3D09" w:rsidRDefault="00F305A6">
      <w:pPr>
        <w:ind w:firstLineChars="200" w:firstLine="420"/>
        <w:rPr>
          <w:szCs w:val="21"/>
        </w:rPr>
      </w:pPr>
      <w:r>
        <w:rPr>
          <w:szCs w:val="21"/>
        </w:rPr>
        <w:t>2——</w:t>
      </w:r>
      <w:r>
        <w:rPr>
          <w:rFonts w:hAnsi="宋体"/>
          <w:szCs w:val="21"/>
        </w:rPr>
        <w:t>胶带；</w:t>
      </w:r>
    </w:p>
    <w:p w:rsidR="005D3D09" w:rsidRDefault="00F305A6">
      <w:pPr>
        <w:ind w:firstLineChars="200" w:firstLine="420"/>
        <w:rPr>
          <w:szCs w:val="21"/>
        </w:rPr>
      </w:pPr>
      <w:r>
        <w:rPr>
          <w:szCs w:val="21"/>
        </w:rPr>
        <w:t>3——</w:t>
      </w:r>
      <w:r>
        <w:rPr>
          <w:rFonts w:hAnsi="宋体"/>
          <w:szCs w:val="21"/>
        </w:rPr>
        <w:t>固定在试验区域的折叠成</w:t>
      </w:r>
      <w:r>
        <w:rPr>
          <w:szCs w:val="21"/>
        </w:rPr>
        <w:t>80mm×320mm</w:t>
      </w:r>
      <w:r>
        <w:rPr>
          <w:szCs w:val="21"/>
        </w:rPr>
        <w:t>的毛巾；</w:t>
      </w:r>
    </w:p>
    <w:p w:rsidR="005D3D09" w:rsidRDefault="00F305A6">
      <w:pPr>
        <w:ind w:firstLineChars="200" w:firstLine="420"/>
        <w:rPr>
          <w:szCs w:val="21"/>
        </w:rPr>
      </w:pPr>
      <w:r>
        <w:rPr>
          <w:szCs w:val="21"/>
        </w:rPr>
        <w:t>4——</w:t>
      </w:r>
      <w:r>
        <w:rPr>
          <w:szCs w:val="21"/>
        </w:rPr>
        <w:t>塑料膜。</w:t>
      </w:r>
    </w:p>
    <w:p w:rsidR="005D3D09" w:rsidRDefault="00F305A6">
      <w:pPr>
        <w:pStyle w:val="affffffc"/>
        <w:tabs>
          <w:tab w:val="clear" w:pos="360"/>
        </w:tabs>
        <w:spacing w:before="156" w:after="156"/>
        <w:rPr>
          <w:rFonts w:hAnsi="宋体" w:cs="Calibri"/>
          <w:szCs w:val="21"/>
        </w:rPr>
      </w:pPr>
      <w:r>
        <w:rPr>
          <w:rFonts w:hAnsi="宋体" w:cs="Calibri" w:hint="eastAsia"/>
          <w:szCs w:val="21"/>
        </w:rPr>
        <w:t>图</w:t>
      </w:r>
      <w:r>
        <w:rPr>
          <w:rFonts w:hAnsi="黑体" w:hint="eastAsia"/>
        </w:rPr>
        <w:t>B</w:t>
      </w:r>
      <w:r>
        <w:rPr>
          <w:rFonts w:hAnsi="宋体" w:cs="Calibri"/>
          <w:szCs w:val="21"/>
        </w:rPr>
        <w:t>.2</w:t>
      </w:r>
      <w:r>
        <w:rPr>
          <w:rFonts w:hAnsi="宋体" w:cs="Calibri" w:hint="eastAsia"/>
          <w:szCs w:val="21"/>
        </w:rPr>
        <w:t>用于润湿漆膜上的毛巾</w:t>
      </w:r>
    </w:p>
    <w:p w:rsidR="005D3D09" w:rsidRDefault="00F305A6">
      <w:pPr>
        <w:ind w:firstLineChars="200" w:firstLine="420"/>
        <w:rPr>
          <w:szCs w:val="21"/>
        </w:rPr>
      </w:pPr>
      <w:r>
        <w:rPr>
          <w:szCs w:val="21"/>
        </w:rPr>
        <w:t>10</w:t>
      </w:r>
      <w:r>
        <w:rPr>
          <w:rFonts w:hAnsi="宋体"/>
          <w:szCs w:val="21"/>
        </w:rPr>
        <w:t>分钟后取下毛巾，包括塑料膜和胶带。润湿的漆膜见图</w:t>
      </w:r>
      <w:r>
        <w:rPr>
          <w:szCs w:val="21"/>
        </w:rPr>
        <w:t>A.3</w:t>
      </w:r>
      <w:r>
        <w:rPr>
          <w:rFonts w:hAnsi="宋体"/>
          <w:szCs w:val="21"/>
        </w:rPr>
        <w:t>。</w:t>
      </w:r>
    </w:p>
    <w:p w:rsidR="005D3D09" w:rsidRDefault="005D3D09">
      <w:pPr>
        <w:ind w:firstLineChars="200" w:firstLine="420"/>
        <w:rPr>
          <w:rFonts w:ascii="宋体" w:hAnsi="宋体"/>
          <w:szCs w:val="21"/>
        </w:rPr>
      </w:pPr>
    </w:p>
    <w:p w:rsidR="005D3D09" w:rsidRDefault="00F305A6">
      <w:pPr>
        <w:pStyle w:val="aff7"/>
        <w:jc w:val="center"/>
      </w:pPr>
      <w:r>
        <w:rPr>
          <w:noProof/>
        </w:rPr>
        <w:lastRenderedPageBreak/>
        <w:drawing>
          <wp:inline distT="0" distB="0" distL="114300" distR="114300">
            <wp:extent cx="2586990" cy="2522855"/>
            <wp:effectExtent l="0" t="0" r="3810" b="1079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8" cstate="print"/>
                    <a:stretch>
                      <a:fillRect/>
                    </a:stretch>
                  </pic:blipFill>
                  <pic:spPr>
                    <a:xfrm>
                      <a:off x="0" y="0"/>
                      <a:ext cx="2586990" cy="2522855"/>
                    </a:xfrm>
                    <a:prstGeom prst="rect">
                      <a:avLst/>
                    </a:prstGeom>
                    <a:noFill/>
                    <a:ln>
                      <a:noFill/>
                    </a:ln>
                  </pic:spPr>
                </pic:pic>
              </a:graphicData>
            </a:graphic>
          </wp:inline>
        </w:drawing>
      </w:r>
    </w:p>
    <w:p w:rsidR="005D3D09" w:rsidRDefault="00F305A6">
      <w:pPr>
        <w:rPr>
          <w:rFonts w:ascii="宋体" w:hAnsi="宋体"/>
          <w:szCs w:val="21"/>
        </w:rPr>
      </w:pPr>
      <w:r>
        <w:rPr>
          <w:rFonts w:ascii="宋体" w:hAnsi="宋体" w:hint="eastAsia"/>
          <w:szCs w:val="21"/>
        </w:rPr>
        <w:t>标引序号说明</w:t>
      </w:r>
      <w:r>
        <w:rPr>
          <w:rFonts w:ascii="宋体" w:hAnsi="宋体"/>
          <w:szCs w:val="21"/>
        </w:rPr>
        <w:t>：</w:t>
      </w:r>
    </w:p>
    <w:p w:rsidR="005D3D09" w:rsidRDefault="00F305A6">
      <w:pPr>
        <w:ind w:firstLineChars="200" w:firstLine="420"/>
        <w:rPr>
          <w:rFonts w:ascii="宋体" w:hAnsi="宋体"/>
          <w:szCs w:val="21"/>
        </w:rPr>
      </w:pPr>
      <w:r>
        <w:rPr>
          <w:rFonts w:ascii="宋体" w:hAnsi="宋体" w:hint="eastAsia"/>
          <w:szCs w:val="21"/>
        </w:rPr>
        <w:t>1</w:t>
      </w:r>
      <w:r>
        <w:rPr>
          <w:szCs w:val="21"/>
        </w:rPr>
        <w:t>——</w:t>
      </w:r>
      <w:r>
        <w:rPr>
          <w:rFonts w:hint="eastAsia"/>
          <w:szCs w:val="21"/>
        </w:rPr>
        <w:t>漆膜</w:t>
      </w:r>
      <w:r>
        <w:rPr>
          <w:rFonts w:ascii="宋体" w:hAnsi="宋体" w:hint="eastAsia"/>
          <w:szCs w:val="21"/>
        </w:rPr>
        <w:t>；</w:t>
      </w:r>
    </w:p>
    <w:p w:rsidR="005D3D09" w:rsidRDefault="00F305A6">
      <w:pPr>
        <w:ind w:firstLineChars="200" w:firstLine="420"/>
        <w:rPr>
          <w:rFonts w:ascii="宋体" w:hAnsi="宋体"/>
          <w:szCs w:val="21"/>
        </w:rPr>
      </w:pPr>
      <w:r>
        <w:rPr>
          <w:rFonts w:ascii="宋体" w:hAnsi="宋体" w:hint="eastAsia"/>
          <w:szCs w:val="21"/>
        </w:rPr>
        <w:t>2</w:t>
      </w:r>
      <w:r>
        <w:rPr>
          <w:szCs w:val="21"/>
        </w:rPr>
        <w:t>——</w:t>
      </w:r>
      <w:r>
        <w:rPr>
          <w:rFonts w:ascii="宋体" w:hAnsi="宋体" w:hint="eastAsia"/>
          <w:szCs w:val="21"/>
        </w:rPr>
        <w:t>润湿的试验区域。</w:t>
      </w:r>
    </w:p>
    <w:p w:rsidR="005D3D09" w:rsidRDefault="00F305A6">
      <w:pPr>
        <w:pStyle w:val="affffffc"/>
        <w:tabs>
          <w:tab w:val="clear" w:pos="360"/>
        </w:tabs>
        <w:spacing w:before="156" w:after="156"/>
        <w:rPr>
          <w:rFonts w:hAnsi="宋体" w:cs="Calibri"/>
          <w:szCs w:val="21"/>
        </w:rPr>
      </w:pPr>
      <w:r>
        <w:rPr>
          <w:rFonts w:hAnsi="宋体" w:cs="Calibri" w:hint="eastAsia"/>
          <w:szCs w:val="21"/>
        </w:rPr>
        <w:t>图</w:t>
      </w:r>
      <w:r>
        <w:rPr>
          <w:rFonts w:hAnsi="黑体" w:hint="eastAsia"/>
        </w:rPr>
        <w:t>B</w:t>
      </w:r>
      <w:r>
        <w:rPr>
          <w:rFonts w:hAnsi="宋体" w:cs="Calibri"/>
          <w:szCs w:val="21"/>
        </w:rPr>
        <w:t>.</w:t>
      </w:r>
      <w:r>
        <w:rPr>
          <w:rFonts w:hAnsi="宋体" w:cs="Calibri" w:hint="eastAsia"/>
          <w:szCs w:val="21"/>
        </w:rPr>
        <w:t>3漆膜润湿的试验区域</w:t>
      </w:r>
    </w:p>
    <w:p w:rsidR="005D3D09" w:rsidRDefault="00F305A6">
      <w:pPr>
        <w:pStyle w:val="afff2"/>
        <w:spacing w:before="156" w:after="156"/>
        <w:rPr>
          <w:rFonts w:hAnsi="黑体"/>
        </w:rPr>
      </w:pPr>
      <w:r>
        <w:rPr>
          <w:rFonts w:hAnsi="黑体" w:hint="eastAsia"/>
        </w:rPr>
        <w:t>B.</w:t>
      </w:r>
      <w:r>
        <w:rPr>
          <w:rFonts w:hAnsi="黑体"/>
        </w:rPr>
        <w:t>3.3</w:t>
      </w:r>
      <w:r>
        <w:rPr>
          <w:rFonts w:hAnsi="黑体" w:hint="eastAsia"/>
        </w:rPr>
        <w:t>擦洗</w:t>
      </w:r>
    </w:p>
    <w:p w:rsidR="005D3D09" w:rsidRDefault="00F305A6">
      <w:pPr>
        <w:ind w:firstLine="420"/>
        <w:rPr>
          <w:rFonts w:ascii="宋体" w:hAnsi="宋体"/>
          <w:szCs w:val="21"/>
        </w:rPr>
      </w:pPr>
      <w:r>
        <w:rPr>
          <w:rFonts w:ascii="宋体" w:hAnsi="宋体" w:hint="eastAsia"/>
          <w:szCs w:val="21"/>
        </w:rPr>
        <w:t>将包覆有海绵和黑布的</w:t>
      </w:r>
      <w:r>
        <w:rPr>
          <w:rFonts w:hint="eastAsia"/>
        </w:rPr>
        <w:t>湿擦洗试验仪以垂直往复方式擦洗用湿毛巾</w:t>
      </w:r>
      <w:proofErr w:type="gramStart"/>
      <w:r>
        <w:rPr>
          <w:rFonts w:hint="eastAsia"/>
        </w:rPr>
        <w:t>润湿过</w:t>
      </w:r>
      <w:proofErr w:type="gramEnd"/>
      <w:r>
        <w:rPr>
          <w:rFonts w:hint="eastAsia"/>
        </w:rPr>
        <w:t>的区域上的涂层，共垂直往复</w:t>
      </w:r>
      <w:r>
        <w:rPr>
          <w:rFonts w:hint="eastAsia"/>
        </w:rPr>
        <w:t>20</w:t>
      </w:r>
      <w:r>
        <w:rPr>
          <w:rFonts w:hint="eastAsia"/>
        </w:rPr>
        <w:t>个循环，黑布</w:t>
      </w:r>
      <w:r>
        <w:rPr>
          <w:rFonts w:ascii="宋体" w:hAnsi="宋体" w:hint="eastAsia"/>
          <w:szCs w:val="21"/>
        </w:rPr>
        <w:t>尺寸为</w:t>
      </w:r>
      <w:r>
        <w:rPr>
          <w:rFonts w:ascii="宋体" w:hAnsi="宋体" w:cs="宋体"/>
          <w:szCs w:val="21"/>
        </w:rPr>
        <w:t>100mm</w:t>
      </w:r>
      <w:r>
        <w:rPr>
          <w:rFonts w:ascii="宋体" w:hAnsi="宋体" w:cs="宋体" w:hint="eastAsia"/>
          <w:szCs w:val="21"/>
        </w:rPr>
        <w:t>×</w:t>
      </w:r>
      <w:r>
        <w:rPr>
          <w:rFonts w:ascii="宋体" w:hAnsi="宋体" w:cs="宋体"/>
          <w:szCs w:val="21"/>
        </w:rPr>
        <w:t>35mm，整个运行距离保持在</w:t>
      </w:r>
      <w:r>
        <w:rPr>
          <w:rFonts w:ascii="宋体" w:hAnsi="宋体"/>
          <w:szCs w:val="21"/>
        </w:rPr>
        <w:t>（18</w:t>
      </w:r>
      <w:r>
        <w:rPr>
          <w:rFonts w:ascii="宋体" w:hAnsi="宋体" w:hint="eastAsia"/>
          <w:szCs w:val="21"/>
        </w:rPr>
        <w:t>0±</w:t>
      </w:r>
      <w:r>
        <w:rPr>
          <w:rFonts w:ascii="宋体" w:hAnsi="宋体"/>
          <w:szCs w:val="21"/>
        </w:rPr>
        <w:t>1</w:t>
      </w:r>
      <w:r>
        <w:rPr>
          <w:rFonts w:ascii="宋体" w:hAnsi="宋体" w:hint="eastAsia"/>
          <w:szCs w:val="21"/>
        </w:rPr>
        <w:t>0）</w:t>
      </w:r>
      <w:r>
        <w:rPr>
          <w:rFonts w:ascii="宋体" w:hAnsi="宋体"/>
          <w:szCs w:val="21"/>
        </w:rPr>
        <w:t>mm，确保在</w:t>
      </w:r>
      <w:r>
        <w:rPr>
          <w:rFonts w:ascii="宋体" w:hAnsi="宋体" w:hint="eastAsia"/>
          <w:szCs w:val="21"/>
        </w:rPr>
        <w:t>擦洗过程中，</w:t>
      </w:r>
      <w:r>
        <w:rPr>
          <w:rFonts w:hint="eastAsia"/>
        </w:rPr>
        <w:t>湿擦洗试验仪</w:t>
      </w:r>
      <w:r>
        <w:rPr>
          <w:rFonts w:ascii="宋体" w:hAnsi="宋体" w:hint="eastAsia"/>
          <w:szCs w:val="21"/>
        </w:rPr>
        <w:t>的三个轮子始终贴合墙面（见图.</w:t>
      </w:r>
      <w:r>
        <w:rPr>
          <w:rFonts w:ascii="宋体" w:hAnsi="宋体"/>
          <w:szCs w:val="21"/>
        </w:rPr>
        <w:t>C.4</w:t>
      </w:r>
      <w:r>
        <w:rPr>
          <w:rFonts w:ascii="宋体" w:hAnsi="宋体" w:hint="eastAsia"/>
          <w:szCs w:val="21"/>
        </w:rPr>
        <w:t>）。</w:t>
      </w:r>
    </w:p>
    <w:p w:rsidR="005D3D09" w:rsidRDefault="00F305A6">
      <w:pPr>
        <w:ind w:firstLine="420"/>
        <w:jc w:val="center"/>
        <w:rPr>
          <w:rFonts w:ascii="宋体" w:hAnsi="宋体"/>
          <w:szCs w:val="21"/>
        </w:rPr>
      </w:pPr>
      <w:r>
        <w:rPr>
          <w:noProof/>
        </w:rPr>
        <w:drawing>
          <wp:inline distT="0" distB="0" distL="114300" distR="114300">
            <wp:extent cx="2315210" cy="2269490"/>
            <wp:effectExtent l="0" t="0" r="8890" b="1651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9" cstate="print"/>
                    <a:stretch>
                      <a:fillRect/>
                    </a:stretch>
                  </pic:blipFill>
                  <pic:spPr>
                    <a:xfrm>
                      <a:off x="0" y="0"/>
                      <a:ext cx="2315210" cy="2269490"/>
                    </a:xfrm>
                    <a:prstGeom prst="rect">
                      <a:avLst/>
                    </a:prstGeom>
                    <a:noFill/>
                    <a:ln>
                      <a:noFill/>
                    </a:ln>
                  </pic:spPr>
                </pic:pic>
              </a:graphicData>
            </a:graphic>
          </wp:inline>
        </w:drawing>
      </w:r>
    </w:p>
    <w:p w:rsidR="005D3D09" w:rsidRDefault="00F305A6">
      <w:pPr>
        <w:rPr>
          <w:rFonts w:ascii="宋体" w:hAnsi="宋体"/>
          <w:szCs w:val="21"/>
        </w:rPr>
      </w:pPr>
      <w:r>
        <w:rPr>
          <w:rFonts w:ascii="宋体" w:hAnsi="宋体" w:hint="eastAsia"/>
          <w:szCs w:val="21"/>
        </w:rPr>
        <w:t>标引序号说明</w:t>
      </w:r>
      <w:r>
        <w:rPr>
          <w:rFonts w:ascii="宋体" w:hAnsi="宋体"/>
          <w:szCs w:val="21"/>
        </w:rPr>
        <w:t>：</w:t>
      </w:r>
    </w:p>
    <w:p w:rsidR="005D3D09" w:rsidRDefault="00F305A6">
      <w:pPr>
        <w:ind w:firstLineChars="200" w:firstLine="420"/>
        <w:rPr>
          <w:rFonts w:ascii="宋体" w:hAnsi="宋体"/>
          <w:szCs w:val="21"/>
        </w:rPr>
      </w:pPr>
      <w:r>
        <w:rPr>
          <w:rFonts w:ascii="宋体" w:hAnsi="宋体" w:hint="eastAsia"/>
          <w:szCs w:val="21"/>
        </w:rPr>
        <w:t>1</w:t>
      </w:r>
      <w:r>
        <w:rPr>
          <w:szCs w:val="21"/>
        </w:rPr>
        <w:t>——</w:t>
      </w:r>
      <w:r>
        <w:rPr>
          <w:rFonts w:hint="eastAsia"/>
          <w:szCs w:val="21"/>
        </w:rPr>
        <w:t>漆膜</w:t>
      </w:r>
      <w:r>
        <w:rPr>
          <w:rFonts w:ascii="宋体" w:hAnsi="宋体" w:hint="eastAsia"/>
          <w:szCs w:val="21"/>
        </w:rPr>
        <w:t>；</w:t>
      </w:r>
    </w:p>
    <w:p w:rsidR="005D3D09" w:rsidRDefault="00F305A6">
      <w:pPr>
        <w:ind w:firstLineChars="200" w:firstLine="420"/>
        <w:rPr>
          <w:rFonts w:ascii="宋体" w:hAnsi="宋体"/>
          <w:szCs w:val="21"/>
        </w:rPr>
      </w:pPr>
      <w:r>
        <w:rPr>
          <w:rFonts w:ascii="宋体" w:hAnsi="宋体" w:hint="eastAsia"/>
          <w:szCs w:val="21"/>
        </w:rPr>
        <w:t>2</w:t>
      </w:r>
      <w:r>
        <w:rPr>
          <w:szCs w:val="21"/>
        </w:rPr>
        <w:t>——</w:t>
      </w:r>
      <w:r>
        <w:rPr>
          <w:rFonts w:ascii="宋体" w:hAnsi="宋体" w:hint="eastAsia"/>
          <w:szCs w:val="21"/>
        </w:rPr>
        <w:t>润湿的试验区域；</w:t>
      </w:r>
    </w:p>
    <w:p w:rsidR="005D3D09" w:rsidRDefault="00F305A6">
      <w:pPr>
        <w:ind w:firstLineChars="200" w:firstLine="420"/>
        <w:rPr>
          <w:rFonts w:ascii="宋体" w:hAnsi="宋体"/>
          <w:szCs w:val="21"/>
        </w:rPr>
      </w:pPr>
      <w:r>
        <w:rPr>
          <w:rFonts w:ascii="宋体" w:hAnsi="宋体" w:hint="eastAsia"/>
          <w:szCs w:val="21"/>
        </w:rPr>
        <w:t>3</w:t>
      </w:r>
      <w:r>
        <w:rPr>
          <w:szCs w:val="21"/>
        </w:rPr>
        <w:t>——</w:t>
      </w:r>
      <w:r>
        <w:rPr>
          <w:rFonts w:ascii="宋体" w:hAnsi="宋体" w:hint="eastAsia"/>
          <w:szCs w:val="21"/>
        </w:rPr>
        <w:t>湿擦洗试验仪的运行。</w:t>
      </w:r>
    </w:p>
    <w:p w:rsidR="005D3D09" w:rsidRDefault="00F305A6">
      <w:pPr>
        <w:pStyle w:val="affffffc"/>
        <w:tabs>
          <w:tab w:val="clear" w:pos="360"/>
        </w:tabs>
        <w:spacing w:before="156" w:after="156"/>
        <w:rPr>
          <w:rFonts w:hAnsi="宋体" w:cs="Calibri"/>
          <w:szCs w:val="21"/>
        </w:rPr>
      </w:pPr>
      <w:r>
        <w:rPr>
          <w:rFonts w:hAnsi="宋体" w:cs="Calibri" w:hint="eastAsia"/>
          <w:szCs w:val="21"/>
        </w:rPr>
        <w:t>图</w:t>
      </w:r>
      <w:r>
        <w:rPr>
          <w:rFonts w:hAnsi="黑体" w:hint="eastAsia"/>
          <w:szCs w:val="21"/>
        </w:rPr>
        <w:t>C</w:t>
      </w:r>
      <w:r>
        <w:rPr>
          <w:rFonts w:hAnsi="宋体" w:cs="Calibri"/>
          <w:szCs w:val="21"/>
        </w:rPr>
        <w:t>.4</w:t>
      </w:r>
      <w:r>
        <w:rPr>
          <w:rFonts w:hAnsi="宋体" w:cs="Calibri" w:hint="eastAsia"/>
          <w:szCs w:val="21"/>
        </w:rPr>
        <w:t>擦洗湿的漆膜</w:t>
      </w:r>
    </w:p>
    <w:p w:rsidR="005D3D09" w:rsidRDefault="00F305A6">
      <w:pPr>
        <w:pStyle w:val="afff2"/>
        <w:spacing w:before="156" w:after="156"/>
        <w:rPr>
          <w:rFonts w:hAnsi="黑体"/>
        </w:rPr>
      </w:pPr>
      <w:r>
        <w:rPr>
          <w:rFonts w:hAnsi="黑体" w:hint="eastAsia"/>
        </w:rPr>
        <w:t>B</w:t>
      </w:r>
      <w:r>
        <w:rPr>
          <w:rFonts w:hAnsi="黑体"/>
        </w:rPr>
        <w:t>.3.4测定耐湿擦洗性能</w:t>
      </w:r>
    </w:p>
    <w:p w:rsidR="005D3D09" w:rsidRDefault="00F305A6">
      <w:pPr>
        <w:pStyle w:val="afff4"/>
        <w:numPr>
          <w:ilvl w:val="0"/>
          <w:numId w:val="0"/>
        </w:numPr>
        <w:spacing w:before="156" w:after="156"/>
      </w:pPr>
      <w:r>
        <w:rPr>
          <w:rFonts w:hAnsi="黑体" w:hint="eastAsia"/>
        </w:rPr>
        <w:t>B.</w:t>
      </w:r>
      <w:r>
        <w:rPr>
          <w:lang w:val="en-GB"/>
        </w:rPr>
        <w:t>3.4.1</w:t>
      </w:r>
      <w:r>
        <w:rPr>
          <w:rFonts w:hint="eastAsia"/>
          <w:lang w:val="en-GB"/>
        </w:rPr>
        <w:t xml:space="preserve"> 湿</w:t>
      </w:r>
      <w:r>
        <w:rPr>
          <w:rFonts w:hint="eastAsia"/>
        </w:rPr>
        <w:t>脱色及</w:t>
      </w:r>
      <w:r>
        <w:rPr>
          <w:rFonts w:hint="eastAsia"/>
          <w:lang w:val="en-GB"/>
        </w:rPr>
        <w:t>粉化</w:t>
      </w:r>
      <w:r>
        <w:rPr>
          <w:rFonts w:hint="eastAsia"/>
        </w:rPr>
        <w:t>程度判断</w:t>
      </w:r>
    </w:p>
    <w:p w:rsidR="005D3D09" w:rsidRDefault="00F305A6">
      <w:pPr>
        <w:ind w:firstLine="420"/>
        <w:rPr>
          <w:szCs w:val="21"/>
        </w:rPr>
      </w:pPr>
      <w:r>
        <w:rPr>
          <w:rFonts w:hAnsi="宋体"/>
          <w:szCs w:val="21"/>
        </w:rPr>
        <w:t>观察黑布上的脱色及粉化物质的情况，按</w:t>
      </w:r>
      <w:r>
        <w:rPr>
          <w:szCs w:val="21"/>
        </w:rPr>
        <w:t>ISO 13076</w:t>
      </w:r>
      <w:r>
        <w:rPr>
          <w:rFonts w:hAnsi="宋体"/>
          <w:szCs w:val="21"/>
        </w:rPr>
        <w:t>在好的照明条件下进行评定。</w:t>
      </w:r>
    </w:p>
    <w:p w:rsidR="005D3D09" w:rsidRDefault="00F305A6">
      <w:pPr>
        <w:ind w:firstLine="420"/>
        <w:rPr>
          <w:szCs w:val="21"/>
        </w:rPr>
      </w:pPr>
      <w:r>
        <w:rPr>
          <w:rFonts w:hAnsi="宋体"/>
          <w:szCs w:val="21"/>
        </w:rPr>
        <w:t>按表</w:t>
      </w:r>
      <w:r>
        <w:rPr>
          <w:szCs w:val="21"/>
        </w:rPr>
        <w:t>B.1</w:t>
      </w:r>
      <w:r>
        <w:rPr>
          <w:rFonts w:hAnsi="宋体"/>
          <w:szCs w:val="21"/>
        </w:rPr>
        <w:t>根据布上脱色及粉化物质的多少来对涂层进行评定。</w:t>
      </w:r>
    </w:p>
    <w:p w:rsidR="005D3D09" w:rsidRDefault="00F305A6">
      <w:pPr>
        <w:pStyle w:val="affffffa"/>
        <w:tabs>
          <w:tab w:val="clear" w:pos="360"/>
        </w:tabs>
        <w:spacing w:before="156" w:after="156"/>
      </w:pPr>
      <w:r>
        <w:rPr>
          <w:rFonts w:hint="eastAsia"/>
        </w:rPr>
        <w:lastRenderedPageBreak/>
        <w:t>表B</w:t>
      </w:r>
      <w:r>
        <w:t>.1</w:t>
      </w:r>
      <w:r>
        <w:rPr>
          <w:rFonts w:hint="eastAsia"/>
        </w:rPr>
        <w:t>描述脱色及</w:t>
      </w:r>
      <w:r>
        <w:t>粉化</w:t>
      </w:r>
      <w:r>
        <w:rPr>
          <w:rFonts w:hint="eastAsia"/>
        </w:rPr>
        <w:t>程度</w:t>
      </w:r>
      <w:r>
        <w:t>的</w:t>
      </w:r>
      <w:r>
        <w:rPr>
          <w:rFonts w:hint="eastAsia"/>
        </w:rPr>
        <w:t>评定等级</w:t>
      </w:r>
    </w:p>
    <w:tbl>
      <w:tblPr>
        <w:tblW w:w="907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2891"/>
        <w:gridCol w:w="6182"/>
      </w:tblGrid>
      <w:tr w:rsidR="008E0877" w:rsidRPr="008E0877" w:rsidTr="00274629">
        <w:trPr>
          <w:jc w:val="center"/>
        </w:trPr>
        <w:tc>
          <w:tcPr>
            <w:tcW w:w="2891" w:type="dxa"/>
            <w:tcBorders>
              <w:top w:val="single" w:sz="12" w:space="0" w:color="auto"/>
              <w:left w:val="single" w:sz="12" w:space="0" w:color="auto"/>
              <w:bottom w:val="single" w:sz="12" w:space="0" w:color="auto"/>
              <w:right w:val="single" w:sz="4" w:space="0" w:color="auto"/>
            </w:tcBorders>
            <w:vAlign w:val="center"/>
          </w:tcPr>
          <w:p w:rsidR="008E0877" w:rsidRPr="008E0877" w:rsidRDefault="008E0877" w:rsidP="008E0877">
            <w:pPr>
              <w:jc w:val="center"/>
              <w:rPr>
                <w:kern w:val="0"/>
                <w:sz w:val="18"/>
                <w:szCs w:val="18"/>
                <w:vertAlign w:val="superscript"/>
              </w:rPr>
            </w:pPr>
            <w:r w:rsidRPr="008E0877">
              <w:rPr>
                <w:sz w:val="18"/>
                <w:szCs w:val="18"/>
              </w:rPr>
              <w:t xml:space="preserve"> </w:t>
            </w:r>
            <w:r w:rsidRPr="008E0877">
              <w:rPr>
                <w:rFonts w:hAnsi="宋体"/>
                <w:kern w:val="0"/>
                <w:sz w:val="18"/>
                <w:szCs w:val="18"/>
              </w:rPr>
              <w:t>等</w:t>
            </w:r>
            <w:r w:rsidRPr="008E0877">
              <w:rPr>
                <w:kern w:val="0"/>
                <w:sz w:val="18"/>
                <w:szCs w:val="18"/>
              </w:rPr>
              <w:t xml:space="preserve"> </w:t>
            </w:r>
            <w:r w:rsidRPr="008E0877">
              <w:rPr>
                <w:rFonts w:hAnsi="宋体"/>
                <w:kern w:val="0"/>
                <w:sz w:val="18"/>
                <w:szCs w:val="18"/>
              </w:rPr>
              <w:t>级</w:t>
            </w:r>
            <w:r w:rsidRPr="008E0877">
              <w:rPr>
                <w:kern w:val="0"/>
                <w:sz w:val="18"/>
                <w:szCs w:val="18"/>
                <w:vertAlign w:val="superscript"/>
              </w:rPr>
              <w:t>a</w:t>
            </w:r>
          </w:p>
        </w:tc>
        <w:tc>
          <w:tcPr>
            <w:tcW w:w="6182" w:type="dxa"/>
            <w:tcBorders>
              <w:top w:val="single" w:sz="12" w:space="0" w:color="auto"/>
              <w:left w:val="single" w:sz="4" w:space="0" w:color="auto"/>
              <w:bottom w:val="single" w:sz="12" w:space="0" w:color="auto"/>
              <w:right w:val="single" w:sz="12" w:space="0" w:color="auto"/>
            </w:tcBorders>
            <w:vAlign w:val="center"/>
          </w:tcPr>
          <w:p w:rsidR="008E0877" w:rsidRPr="008E0877" w:rsidRDefault="008E0877">
            <w:pPr>
              <w:widowControl/>
              <w:jc w:val="center"/>
              <w:rPr>
                <w:kern w:val="0"/>
                <w:sz w:val="18"/>
                <w:szCs w:val="18"/>
              </w:rPr>
            </w:pPr>
            <w:r w:rsidRPr="008E0877">
              <w:rPr>
                <w:rFonts w:hAnsi="宋体"/>
                <w:kern w:val="0"/>
                <w:sz w:val="18"/>
                <w:szCs w:val="18"/>
              </w:rPr>
              <w:t>粉</w:t>
            </w:r>
            <w:r w:rsidRPr="008E0877">
              <w:rPr>
                <w:kern w:val="0"/>
                <w:sz w:val="18"/>
                <w:szCs w:val="18"/>
              </w:rPr>
              <w:t xml:space="preserve"> </w:t>
            </w:r>
            <w:r w:rsidRPr="008E0877">
              <w:rPr>
                <w:rFonts w:hAnsi="宋体"/>
                <w:kern w:val="0"/>
                <w:sz w:val="18"/>
                <w:szCs w:val="18"/>
              </w:rPr>
              <w:t>化</w:t>
            </w:r>
            <w:r w:rsidRPr="008E0877">
              <w:rPr>
                <w:kern w:val="0"/>
                <w:sz w:val="18"/>
                <w:szCs w:val="18"/>
              </w:rPr>
              <w:t xml:space="preserve"> </w:t>
            </w:r>
            <w:r w:rsidRPr="008E0877">
              <w:rPr>
                <w:rFonts w:hAnsi="宋体"/>
                <w:kern w:val="0"/>
                <w:sz w:val="18"/>
                <w:szCs w:val="18"/>
              </w:rPr>
              <w:t>程</w:t>
            </w:r>
            <w:r w:rsidRPr="008E0877">
              <w:rPr>
                <w:kern w:val="0"/>
                <w:sz w:val="18"/>
                <w:szCs w:val="18"/>
              </w:rPr>
              <w:t xml:space="preserve"> </w:t>
            </w:r>
            <w:r w:rsidRPr="008E0877">
              <w:rPr>
                <w:rFonts w:hAnsi="宋体"/>
                <w:kern w:val="0"/>
                <w:sz w:val="18"/>
                <w:szCs w:val="18"/>
              </w:rPr>
              <w:t>度</w:t>
            </w:r>
          </w:p>
        </w:tc>
      </w:tr>
      <w:tr w:rsidR="008E0877" w:rsidRPr="008E0877" w:rsidTr="00221BB4">
        <w:trPr>
          <w:jc w:val="center"/>
        </w:trPr>
        <w:tc>
          <w:tcPr>
            <w:tcW w:w="2891" w:type="dxa"/>
            <w:tcBorders>
              <w:top w:val="single" w:sz="12" w:space="0" w:color="auto"/>
              <w:left w:val="single" w:sz="12" w:space="0" w:color="auto"/>
              <w:bottom w:val="single" w:sz="4" w:space="0" w:color="auto"/>
              <w:right w:val="single" w:sz="4" w:space="0" w:color="auto"/>
            </w:tcBorders>
            <w:vAlign w:val="center"/>
          </w:tcPr>
          <w:p w:rsidR="008E0877" w:rsidRPr="008E0877" w:rsidRDefault="008E0877" w:rsidP="008E0877">
            <w:pPr>
              <w:widowControl/>
              <w:jc w:val="center"/>
              <w:rPr>
                <w:kern w:val="0"/>
                <w:sz w:val="18"/>
                <w:szCs w:val="18"/>
              </w:rPr>
            </w:pPr>
            <w:r w:rsidRPr="008E0877">
              <w:rPr>
                <w:kern w:val="0"/>
                <w:sz w:val="18"/>
                <w:szCs w:val="18"/>
              </w:rPr>
              <w:t>0</w:t>
            </w:r>
          </w:p>
        </w:tc>
        <w:tc>
          <w:tcPr>
            <w:tcW w:w="6182" w:type="dxa"/>
            <w:tcBorders>
              <w:top w:val="single" w:sz="12" w:space="0" w:color="auto"/>
              <w:left w:val="single" w:sz="4" w:space="0" w:color="auto"/>
              <w:bottom w:val="single" w:sz="4" w:space="0" w:color="auto"/>
              <w:right w:val="single" w:sz="12" w:space="0" w:color="auto"/>
            </w:tcBorders>
            <w:vAlign w:val="center"/>
          </w:tcPr>
          <w:p w:rsidR="008E0877" w:rsidRPr="008E0877" w:rsidRDefault="008E0877">
            <w:pPr>
              <w:widowControl/>
              <w:jc w:val="left"/>
              <w:rPr>
                <w:kern w:val="0"/>
                <w:sz w:val="18"/>
                <w:szCs w:val="18"/>
              </w:rPr>
            </w:pPr>
            <w:r w:rsidRPr="008E0877">
              <w:rPr>
                <w:rFonts w:hAnsi="宋体"/>
                <w:kern w:val="0"/>
                <w:sz w:val="18"/>
                <w:szCs w:val="18"/>
              </w:rPr>
              <w:t>无变化，即无可见的脱色及粉化现象</w:t>
            </w:r>
          </w:p>
        </w:tc>
      </w:tr>
      <w:tr w:rsidR="005D3D09" w:rsidRPr="008E0877" w:rsidTr="008E0877">
        <w:trPr>
          <w:jc w:val="center"/>
        </w:trPr>
        <w:tc>
          <w:tcPr>
            <w:tcW w:w="2891" w:type="dxa"/>
            <w:tcBorders>
              <w:top w:val="single" w:sz="4" w:space="0" w:color="auto"/>
              <w:left w:val="single" w:sz="12" w:space="0" w:color="auto"/>
              <w:bottom w:val="single" w:sz="4" w:space="0" w:color="auto"/>
              <w:right w:val="single" w:sz="4" w:space="0" w:color="auto"/>
            </w:tcBorders>
            <w:vAlign w:val="center"/>
          </w:tcPr>
          <w:p w:rsidR="005D3D09" w:rsidRPr="008E0877" w:rsidRDefault="00F305A6">
            <w:pPr>
              <w:widowControl/>
              <w:jc w:val="center"/>
              <w:rPr>
                <w:kern w:val="0"/>
                <w:sz w:val="18"/>
                <w:szCs w:val="18"/>
              </w:rPr>
            </w:pPr>
            <w:r w:rsidRPr="008E0877">
              <w:rPr>
                <w:kern w:val="0"/>
                <w:sz w:val="18"/>
                <w:szCs w:val="18"/>
              </w:rPr>
              <w:t>1</w:t>
            </w:r>
          </w:p>
        </w:tc>
        <w:tc>
          <w:tcPr>
            <w:tcW w:w="6182" w:type="dxa"/>
            <w:tcBorders>
              <w:top w:val="single" w:sz="4" w:space="0" w:color="auto"/>
              <w:left w:val="single" w:sz="4" w:space="0" w:color="auto"/>
              <w:bottom w:val="single" w:sz="4" w:space="0" w:color="auto"/>
              <w:right w:val="single" w:sz="12" w:space="0" w:color="auto"/>
            </w:tcBorders>
            <w:vAlign w:val="center"/>
          </w:tcPr>
          <w:p w:rsidR="005D3D09" w:rsidRPr="008E0877" w:rsidRDefault="00F305A6">
            <w:pPr>
              <w:widowControl/>
              <w:jc w:val="left"/>
              <w:rPr>
                <w:kern w:val="0"/>
                <w:sz w:val="18"/>
                <w:szCs w:val="18"/>
              </w:rPr>
            </w:pPr>
            <w:r w:rsidRPr="008E0877">
              <w:rPr>
                <w:rFonts w:hAnsi="宋体"/>
                <w:kern w:val="0"/>
                <w:sz w:val="18"/>
                <w:szCs w:val="18"/>
              </w:rPr>
              <w:t>很轻微，即刚可观察到脱色及粉化现象</w:t>
            </w:r>
          </w:p>
        </w:tc>
      </w:tr>
      <w:tr w:rsidR="005D3D09" w:rsidRPr="008E0877" w:rsidTr="008E0877">
        <w:trPr>
          <w:jc w:val="center"/>
        </w:trPr>
        <w:tc>
          <w:tcPr>
            <w:tcW w:w="2891" w:type="dxa"/>
            <w:tcBorders>
              <w:top w:val="single" w:sz="4" w:space="0" w:color="auto"/>
              <w:left w:val="single" w:sz="12" w:space="0" w:color="auto"/>
              <w:bottom w:val="single" w:sz="4" w:space="0" w:color="auto"/>
              <w:right w:val="single" w:sz="4" w:space="0" w:color="auto"/>
            </w:tcBorders>
            <w:vAlign w:val="center"/>
          </w:tcPr>
          <w:p w:rsidR="005D3D09" w:rsidRPr="008E0877" w:rsidRDefault="00F305A6">
            <w:pPr>
              <w:widowControl/>
              <w:jc w:val="center"/>
              <w:rPr>
                <w:kern w:val="0"/>
                <w:sz w:val="18"/>
                <w:szCs w:val="18"/>
              </w:rPr>
            </w:pPr>
            <w:r w:rsidRPr="008E0877">
              <w:rPr>
                <w:kern w:val="0"/>
                <w:sz w:val="18"/>
                <w:szCs w:val="18"/>
              </w:rPr>
              <w:t>2</w:t>
            </w:r>
          </w:p>
        </w:tc>
        <w:tc>
          <w:tcPr>
            <w:tcW w:w="6182" w:type="dxa"/>
            <w:tcBorders>
              <w:top w:val="single" w:sz="4" w:space="0" w:color="auto"/>
              <w:left w:val="single" w:sz="4" w:space="0" w:color="auto"/>
              <w:bottom w:val="single" w:sz="4" w:space="0" w:color="auto"/>
              <w:right w:val="single" w:sz="12" w:space="0" w:color="auto"/>
            </w:tcBorders>
            <w:vAlign w:val="center"/>
          </w:tcPr>
          <w:p w:rsidR="005D3D09" w:rsidRPr="008E0877" w:rsidRDefault="00F305A6">
            <w:pPr>
              <w:widowControl/>
              <w:jc w:val="left"/>
              <w:rPr>
                <w:kern w:val="0"/>
                <w:sz w:val="18"/>
                <w:szCs w:val="18"/>
              </w:rPr>
            </w:pPr>
            <w:r w:rsidRPr="008E0877">
              <w:rPr>
                <w:rFonts w:hAnsi="宋体"/>
                <w:kern w:val="0"/>
                <w:sz w:val="18"/>
                <w:szCs w:val="18"/>
              </w:rPr>
              <w:t>轻微，即可以清晰地观察到脱色及粉化现象</w:t>
            </w:r>
          </w:p>
        </w:tc>
      </w:tr>
      <w:tr w:rsidR="005D3D09" w:rsidRPr="008E0877" w:rsidTr="008E0877">
        <w:trPr>
          <w:jc w:val="center"/>
        </w:trPr>
        <w:tc>
          <w:tcPr>
            <w:tcW w:w="2891" w:type="dxa"/>
            <w:tcBorders>
              <w:top w:val="single" w:sz="4" w:space="0" w:color="auto"/>
              <w:left w:val="single" w:sz="12" w:space="0" w:color="auto"/>
              <w:bottom w:val="single" w:sz="4" w:space="0" w:color="auto"/>
              <w:right w:val="single" w:sz="4" w:space="0" w:color="auto"/>
            </w:tcBorders>
            <w:vAlign w:val="center"/>
          </w:tcPr>
          <w:p w:rsidR="005D3D09" w:rsidRPr="008E0877" w:rsidRDefault="00F305A6">
            <w:pPr>
              <w:widowControl/>
              <w:jc w:val="center"/>
              <w:rPr>
                <w:kern w:val="0"/>
                <w:sz w:val="18"/>
                <w:szCs w:val="18"/>
              </w:rPr>
            </w:pPr>
            <w:r w:rsidRPr="008E0877">
              <w:rPr>
                <w:kern w:val="0"/>
                <w:sz w:val="18"/>
                <w:szCs w:val="18"/>
              </w:rPr>
              <w:t>3</w:t>
            </w:r>
          </w:p>
        </w:tc>
        <w:tc>
          <w:tcPr>
            <w:tcW w:w="6182" w:type="dxa"/>
            <w:tcBorders>
              <w:top w:val="single" w:sz="4" w:space="0" w:color="auto"/>
              <w:left w:val="single" w:sz="4" w:space="0" w:color="auto"/>
              <w:bottom w:val="single" w:sz="4" w:space="0" w:color="auto"/>
              <w:right w:val="single" w:sz="12" w:space="0" w:color="auto"/>
            </w:tcBorders>
            <w:vAlign w:val="center"/>
          </w:tcPr>
          <w:p w:rsidR="005D3D09" w:rsidRPr="008E0877" w:rsidRDefault="00F305A6">
            <w:pPr>
              <w:widowControl/>
              <w:jc w:val="left"/>
              <w:rPr>
                <w:kern w:val="0"/>
                <w:sz w:val="18"/>
                <w:szCs w:val="18"/>
              </w:rPr>
            </w:pPr>
            <w:r w:rsidRPr="008E0877">
              <w:rPr>
                <w:rFonts w:hAnsi="宋体"/>
                <w:kern w:val="0"/>
                <w:sz w:val="18"/>
                <w:szCs w:val="18"/>
              </w:rPr>
              <w:t>中等，即可以非常清晰地观察到脱色及粉化现象</w:t>
            </w:r>
          </w:p>
        </w:tc>
      </w:tr>
      <w:tr w:rsidR="005D3D09" w:rsidRPr="008E0877" w:rsidTr="008E0877">
        <w:trPr>
          <w:jc w:val="center"/>
        </w:trPr>
        <w:tc>
          <w:tcPr>
            <w:tcW w:w="2891" w:type="dxa"/>
            <w:tcBorders>
              <w:top w:val="single" w:sz="4" w:space="0" w:color="auto"/>
              <w:left w:val="single" w:sz="12" w:space="0" w:color="auto"/>
              <w:bottom w:val="single" w:sz="4" w:space="0" w:color="auto"/>
              <w:right w:val="single" w:sz="4" w:space="0" w:color="auto"/>
            </w:tcBorders>
            <w:vAlign w:val="center"/>
          </w:tcPr>
          <w:p w:rsidR="005D3D09" w:rsidRPr="008E0877" w:rsidRDefault="00F305A6">
            <w:pPr>
              <w:widowControl/>
              <w:jc w:val="center"/>
              <w:rPr>
                <w:kern w:val="0"/>
                <w:sz w:val="18"/>
                <w:szCs w:val="18"/>
              </w:rPr>
            </w:pPr>
            <w:r w:rsidRPr="008E0877">
              <w:rPr>
                <w:kern w:val="0"/>
                <w:sz w:val="18"/>
                <w:szCs w:val="18"/>
              </w:rPr>
              <w:t>4</w:t>
            </w:r>
          </w:p>
        </w:tc>
        <w:tc>
          <w:tcPr>
            <w:tcW w:w="6182" w:type="dxa"/>
            <w:tcBorders>
              <w:top w:val="single" w:sz="4" w:space="0" w:color="auto"/>
              <w:left w:val="single" w:sz="4" w:space="0" w:color="auto"/>
              <w:bottom w:val="single" w:sz="4" w:space="0" w:color="auto"/>
              <w:right w:val="single" w:sz="12" w:space="0" w:color="auto"/>
            </w:tcBorders>
            <w:vAlign w:val="center"/>
          </w:tcPr>
          <w:p w:rsidR="005D3D09" w:rsidRPr="008E0877" w:rsidRDefault="00F305A6">
            <w:pPr>
              <w:widowControl/>
              <w:jc w:val="left"/>
              <w:rPr>
                <w:kern w:val="0"/>
                <w:sz w:val="18"/>
                <w:szCs w:val="18"/>
              </w:rPr>
            </w:pPr>
            <w:r w:rsidRPr="008E0877">
              <w:rPr>
                <w:rFonts w:hAnsi="宋体"/>
                <w:kern w:val="0"/>
                <w:sz w:val="18"/>
                <w:szCs w:val="18"/>
              </w:rPr>
              <w:t>相当多的，即明显的脱色及粉化现象</w:t>
            </w:r>
          </w:p>
        </w:tc>
      </w:tr>
      <w:tr w:rsidR="005D3D09" w:rsidRPr="008E0877" w:rsidTr="008E0877">
        <w:trPr>
          <w:jc w:val="center"/>
        </w:trPr>
        <w:tc>
          <w:tcPr>
            <w:tcW w:w="2891" w:type="dxa"/>
            <w:tcBorders>
              <w:top w:val="single" w:sz="4" w:space="0" w:color="auto"/>
              <w:left w:val="single" w:sz="12" w:space="0" w:color="auto"/>
              <w:bottom w:val="single" w:sz="4" w:space="0" w:color="auto"/>
              <w:right w:val="single" w:sz="4" w:space="0" w:color="auto"/>
            </w:tcBorders>
            <w:vAlign w:val="center"/>
          </w:tcPr>
          <w:p w:rsidR="005D3D09" w:rsidRPr="008E0877" w:rsidRDefault="00F305A6">
            <w:pPr>
              <w:widowControl/>
              <w:jc w:val="center"/>
              <w:rPr>
                <w:kern w:val="0"/>
                <w:sz w:val="18"/>
                <w:szCs w:val="18"/>
              </w:rPr>
            </w:pPr>
            <w:r w:rsidRPr="008E0877">
              <w:rPr>
                <w:kern w:val="0"/>
                <w:sz w:val="18"/>
                <w:szCs w:val="18"/>
              </w:rPr>
              <w:t>5</w:t>
            </w:r>
          </w:p>
        </w:tc>
        <w:tc>
          <w:tcPr>
            <w:tcW w:w="6182" w:type="dxa"/>
            <w:tcBorders>
              <w:top w:val="single" w:sz="4" w:space="0" w:color="auto"/>
              <w:left w:val="single" w:sz="4" w:space="0" w:color="auto"/>
              <w:bottom w:val="single" w:sz="4" w:space="0" w:color="auto"/>
              <w:right w:val="single" w:sz="12" w:space="0" w:color="auto"/>
            </w:tcBorders>
            <w:vAlign w:val="center"/>
          </w:tcPr>
          <w:p w:rsidR="005D3D09" w:rsidRPr="008E0877" w:rsidRDefault="00F305A6">
            <w:pPr>
              <w:widowControl/>
              <w:jc w:val="left"/>
              <w:rPr>
                <w:kern w:val="0"/>
                <w:sz w:val="18"/>
                <w:szCs w:val="18"/>
              </w:rPr>
            </w:pPr>
            <w:r w:rsidRPr="008E0877">
              <w:rPr>
                <w:rFonts w:hAnsi="宋体"/>
                <w:kern w:val="0"/>
                <w:sz w:val="18"/>
                <w:szCs w:val="18"/>
              </w:rPr>
              <w:t>严重，即强的脱色及粉化现象</w:t>
            </w:r>
          </w:p>
        </w:tc>
      </w:tr>
      <w:tr w:rsidR="005D3D09" w:rsidRPr="008E0877" w:rsidTr="008E0877">
        <w:trPr>
          <w:jc w:val="center"/>
        </w:trPr>
        <w:tc>
          <w:tcPr>
            <w:tcW w:w="9073" w:type="dxa"/>
            <w:gridSpan w:val="2"/>
            <w:tcBorders>
              <w:top w:val="single" w:sz="4" w:space="0" w:color="auto"/>
              <w:left w:val="single" w:sz="12" w:space="0" w:color="auto"/>
              <w:bottom w:val="single" w:sz="12" w:space="0" w:color="auto"/>
              <w:right w:val="single" w:sz="12" w:space="0" w:color="auto"/>
            </w:tcBorders>
            <w:vAlign w:val="center"/>
          </w:tcPr>
          <w:p w:rsidR="005D3D09" w:rsidRPr="008E0877" w:rsidRDefault="00F305A6">
            <w:pPr>
              <w:pStyle w:val="affffff5"/>
              <w:numPr>
                <w:ilvl w:val="0"/>
                <w:numId w:val="12"/>
              </w:numPr>
              <w:spacing w:before="31" w:after="31"/>
              <w:ind w:firstLine="480"/>
              <w:rPr>
                <w:rFonts w:ascii="Times New Roman" w:eastAsia="Times New Roman"/>
              </w:rPr>
            </w:pPr>
            <w:r w:rsidRPr="008E0877">
              <w:rPr>
                <w:rFonts w:ascii="Times New Roman"/>
              </w:rPr>
              <w:t>如有规定或商定，也可使用更简单的等级评定体系，但为了避免混淆，在这种情况下，本表格中所使用的脱色及粉化程度的含义不能改变。</w:t>
            </w:r>
          </w:p>
        </w:tc>
      </w:tr>
    </w:tbl>
    <w:p w:rsidR="005D3D09" w:rsidRDefault="005D3D09">
      <w:pPr>
        <w:pStyle w:val="aff7"/>
        <w:rPr>
          <w:rFonts w:cs="宋体"/>
        </w:rPr>
      </w:pPr>
    </w:p>
    <w:p w:rsidR="005D3D09" w:rsidRDefault="00F305A6">
      <w:pPr>
        <w:pStyle w:val="aff7"/>
        <w:rPr>
          <w:rFonts w:ascii="Times New Roman"/>
        </w:rPr>
      </w:pPr>
      <w:r>
        <w:rPr>
          <w:rFonts w:ascii="Times New Roman"/>
        </w:rPr>
        <w:t>图</w:t>
      </w:r>
      <w:r>
        <w:rPr>
          <w:rFonts w:ascii="Times New Roman"/>
          <w:szCs w:val="21"/>
        </w:rPr>
        <w:t>C</w:t>
      </w:r>
      <w:r>
        <w:rPr>
          <w:rFonts w:ascii="Times New Roman"/>
        </w:rPr>
        <w:t>.5</w:t>
      </w:r>
      <w:r>
        <w:rPr>
          <w:rFonts w:ascii="Times New Roman"/>
        </w:rPr>
        <w:t>中给出了脱色及粉化等级评定的图片标准示例。按</w:t>
      </w:r>
      <w:r>
        <w:rPr>
          <w:rFonts w:ascii="Times New Roman"/>
        </w:rPr>
        <w:t>ISO 4628</w:t>
      </w:r>
      <w:r w:rsidR="003A5384">
        <w:rPr>
          <w:rFonts w:ascii="Times New Roman" w:hint="eastAsia"/>
        </w:rPr>
        <w:t>—</w:t>
      </w:r>
      <w:r>
        <w:rPr>
          <w:rFonts w:ascii="Times New Roman"/>
        </w:rPr>
        <w:t>6</w:t>
      </w:r>
      <w:r>
        <w:rPr>
          <w:rFonts w:ascii="Times New Roman"/>
        </w:rPr>
        <w:t>：</w:t>
      </w:r>
      <w:r>
        <w:rPr>
          <w:rFonts w:ascii="Times New Roman"/>
        </w:rPr>
        <w:t>2011</w:t>
      </w:r>
      <w:r>
        <w:rPr>
          <w:rFonts w:ascii="Times New Roman"/>
        </w:rPr>
        <w:t>中规定的采用胶带法得到的图片标准，其脱色及粉化程度</w:t>
      </w:r>
      <w:r>
        <w:rPr>
          <w:rFonts w:ascii="Times New Roman"/>
        </w:rPr>
        <w:t>1</w:t>
      </w:r>
      <w:r>
        <w:rPr>
          <w:rFonts w:ascii="Times New Roman"/>
        </w:rPr>
        <w:t>到</w:t>
      </w:r>
      <w:r>
        <w:rPr>
          <w:rFonts w:ascii="Times New Roman"/>
        </w:rPr>
        <w:t>5</w:t>
      </w:r>
      <w:r>
        <w:rPr>
          <w:rFonts w:ascii="Times New Roman"/>
        </w:rPr>
        <w:t>等级与表</w:t>
      </w:r>
      <w:r>
        <w:rPr>
          <w:rFonts w:ascii="Times New Roman"/>
        </w:rPr>
        <w:t>.1</w:t>
      </w:r>
      <w:r>
        <w:rPr>
          <w:rFonts w:ascii="Times New Roman"/>
        </w:rPr>
        <w:t>中规定的具有可比性。</w:t>
      </w:r>
    </w:p>
    <w:p w:rsidR="008E0877" w:rsidRDefault="008E0877" w:rsidP="008E0877">
      <w:pPr>
        <w:pStyle w:val="aff7"/>
        <w:ind w:firstLine="422"/>
        <w:jc w:val="center"/>
        <w:rPr>
          <w:b/>
        </w:rPr>
      </w:pPr>
    </w:p>
    <w:p w:rsidR="005D3D09" w:rsidRDefault="00F305A6" w:rsidP="008E0877">
      <w:pPr>
        <w:pStyle w:val="aff7"/>
        <w:jc w:val="center"/>
        <w:rPr>
          <w:b/>
        </w:rPr>
      </w:pPr>
      <w:r>
        <w:rPr>
          <w:noProof/>
        </w:rPr>
        <w:drawing>
          <wp:inline distT="0" distB="0" distL="114300" distR="114300">
            <wp:extent cx="2786380" cy="4743450"/>
            <wp:effectExtent l="19050" t="0" r="0" b="0"/>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20" cstate="print"/>
                    <a:stretch>
                      <a:fillRect/>
                    </a:stretch>
                  </pic:blipFill>
                  <pic:spPr>
                    <a:xfrm>
                      <a:off x="0" y="0"/>
                      <a:ext cx="2786747" cy="4743450"/>
                    </a:xfrm>
                    <a:prstGeom prst="rect">
                      <a:avLst/>
                    </a:prstGeom>
                    <a:noFill/>
                    <a:ln>
                      <a:noFill/>
                    </a:ln>
                  </pic:spPr>
                </pic:pic>
              </a:graphicData>
            </a:graphic>
          </wp:inline>
        </w:drawing>
      </w:r>
    </w:p>
    <w:p w:rsidR="005D3D09" w:rsidRDefault="00F305A6">
      <w:pPr>
        <w:pStyle w:val="affffffa"/>
        <w:tabs>
          <w:tab w:val="clear" w:pos="360"/>
        </w:tabs>
        <w:spacing w:before="156" w:after="156"/>
      </w:pPr>
      <w:r>
        <w:rPr>
          <w:rFonts w:hint="eastAsia"/>
        </w:rPr>
        <w:t>图B</w:t>
      </w:r>
      <w:r>
        <w:t>.5</w:t>
      </w:r>
      <w:r>
        <w:rPr>
          <w:rFonts w:hint="eastAsia"/>
        </w:rPr>
        <w:t xml:space="preserve"> 脱色及粉化数值等级1到5的参考</w:t>
      </w:r>
      <w:r w:rsidR="003A5384">
        <w:rPr>
          <w:rFonts w:hint="eastAsia"/>
        </w:rPr>
        <w:t>示例</w:t>
      </w:r>
    </w:p>
    <w:p w:rsidR="005D3D09" w:rsidRDefault="00F305A6">
      <w:pPr>
        <w:pStyle w:val="aff7"/>
        <w:ind w:firstLineChars="0" w:firstLine="0"/>
        <w:jc w:val="center"/>
      </w:pPr>
      <w:r>
        <w:rPr>
          <w:rFonts w:ascii="黑体" w:eastAsia="黑体" w:hAnsi="黑体" w:cs="黑体" w:hint="eastAsia"/>
        </w:rPr>
        <w:t>——</w:t>
      </w:r>
      <w:proofErr w:type="gramStart"/>
      <w:r>
        <w:rPr>
          <w:rFonts w:ascii="黑体" w:eastAsia="黑体" w:hAnsi="黑体" w:cs="黑体" w:hint="eastAsia"/>
        </w:rPr>
        <w:t>————————</w:t>
      </w:r>
      <w:proofErr w:type="gramEnd"/>
    </w:p>
    <w:sectPr w:rsidR="005D3D09" w:rsidSect="005D3D09">
      <w:headerReference w:type="default" r:id="rId21"/>
      <w:footerReference w:type="default" r:id="rId22"/>
      <w:pgSz w:w="11906" w:h="16838"/>
      <w:pgMar w:top="567" w:right="1134" w:bottom="1134" w:left="1418" w:header="565" w:footer="1134" w:gutter="0"/>
      <w:pgNumType w:start="1"/>
      <w:cols w:space="425"/>
      <w:formProt w:val="0"/>
      <w:docGrid w:type="lines" w:linePitch="31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F1BD1" w:rsidRDefault="00DF1BD1" w:rsidP="005D3D09">
      <w:r>
        <w:separator/>
      </w:r>
    </w:p>
  </w:endnote>
  <w:endnote w:type="continuationSeparator" w:id="0">
    <w:p w:rsidR="00DF1BD1" w:rsidRDefault="00DF1BD1" w:rsidP="005D3D09">
      <w:r>
        <w:continuationSeparator/>
      </w:r>
    </w:p>
  </w:endnote>
</w:endnotes>
</file>

<file path=word/fontTable.xml><?xml version="1.0" encoding="utf-8"?>
<w:fonts xmlns:r="http://schemas.openxmlformats.org/officeDocument/2006/relationships" xmlns:w="http://schemas.openxmlformats.org/wordprocessingml/2006/main">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E-BZ+ZFJIa6-2">
    <w:altName w:val="Times New Roman"/>
    <w:charset w:val="00"/>
    <w:family w:val="roman"/>
    <w:pitch w:val="default"/>
    <w:sig w:usb0="00000000" w:usb1="00000000" w:usb2="00000000" w:usb3="00000000" w:csb0="00000000" w:csb1="00000000"/>
  </w:font>
  <w:font w:name="方正黑体简体">
    <w:altName w:val="微软雅黑"/>
    <w:charset w:val="86"/>
    <w:family w:val="script"/>
    <w:pitch w:val="default"/>
    <w:sig w:usb0="00000000" w:usb1="00000000" w:usb2="00000010" w:usb3="00000000" w:csb0="00040000" w:csb1="00000000"/>
  </w:font>
  <w:font w:name="方正粗圆简体">
    <w:altName w:val="宋体"/>
    <w:charset w:val="86"/>
    <w:family w:val="script"/>
    <w:pitch w:val="default"/>
    <w:sig w:usb0="00000000" w:usb1="00000000" w:usb2="00000010" w:usb3="00000000" w:csb0="00040000"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3D09" w:rsidRDefault="00035DB8">
    <w:pPr>
      <w:pStyle w:val="afff0"/>
    </w:pPr>
    <w:r>
      <w:fldChar w:fldCharType="begin"/>
    </w:r>
    <w:r w:rsidR="00F305A6">
      <w:instrText xml:space="preserve"> PAGE  \* MERGEFORMAT </w:instrText>
    </w:r>
    <w:r>
      <w:fldChar w:fldCharType="separate"/>
    </w:r>
    <w:r w:rsidR="00065535">
      <w:rPr>
        <w:noProof/>
      </w:rPr>
      <w:t>I</w:t>
    </w:r>
    <w: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3D09" w:rsidRDefault="00035DB8">
    <w:pPr>
      <w:pStyle w:val="afff0"/>
    </w:pPr>
    <w:r>
      <w:fldChar w:fldCharType="begin"/>
    </w:r>
    <w:r w:rsidR="00F305A6">
      <w:instrText xml:space="preserve"> PAGE  \* MERGEFORMAT </w:instrText>
    </w:r>
    <w:r>
      <w:fldChar w:fldCharType="separate"/>
    </w:r>
    <w:r w:rsidR="00065535">
      <w:rPr>
        <w:noProof/>
      </w:rPr>
      <w:t>3</w:t>
    </w:r>
    <w: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F1BD1" w:rsidRDefault="00DF1BD1" w:rsidP="005D3D09">
      <w:r>
        <w:separator/>
      </w:r>
    </w:p>
  </w:footnote>
  <w:footnote w:type="continuationSeparator" w:id="0">
    <w:p w:rsidR="00DF1BD1" w:rsidRDefault="00DF1BD1" w:rsidP="005D3D0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3D09" w:rsidRDefault="00F305A6">
    <w:pPr>
      <w:pStyle w:val="afff1"/>
    </w:pPr>
    <w:r>
      <w:rPr>
        <w:rFonts w:ascii="Times New Roman"/>
      </w:rPr>
      <w:t>T/CNCIA</w:t>
    </w:r>
    <w:r>
      <w:rPr>
        <w:rFonts w:ascii="Times New Roman" w:hint="eastAsia"/>
      </w:rPr>
      <w:t xml:space="preserve"> </w:t>
    </w:r>
    <w:r>
      <w:rPr>
        <w:rFonts w:ascii="Times New Roman"/>
      </w:rPr>
      <w:t>01</w:t>
    </w:r>
    <w:r>
      <w:rPr>
        <w:rFonts w:ascii="Times New Roman" w:hint="eastAsia"/>
      </w:rPr>
      <w:t>006</w:t>
    </w:r>
    <w:r>
      <w:rPr>
        <w:rFonts w:ascii="Times New Roman"/>
      </w:rPr>
      <w:t>-20</w:t>
    </w:r>
    <w:r>
      <w:rPr>
        <w:rFonts w:ascii="Times New Roman" w:hint="eastAsia"/>
      </w:rPr>
      <w:t>21</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3D09" w:rsidRDefault="00F305A6">
    <w:pPr>
      <w:pStyle w:val="afff1"/>
    </w:pPr>
    <w:r>
      <w:rPr>
        <w:rFonts w:ascii="Times New Roman"/>
      </w:rPr>
      <w:t>T/CNCIA</w:t>
    </w:r>
    <w:r>
      <w:rPr>
        <w:rFonts w:ascii="Times New Roman" w:hint="eastAsia"/>
      </w:rPr>
      <w:t xml:space="preserve"> </w:t>
    </w:r>
    <w:r>
      <w:rPr>
        <w:rFonts w:ascii="Times New Roman"/>
      </w:rPr>
      <w:t>0</w:t>
    </w:r>
    <w:r>
      <w:rPr>
        <w:rFonts w:ascii="Times New Roman" w:hint="eastAsia"/>
      </w:rPr>
      <w:t>1016</w:t>
    </w:r>
    <w:r>
      <w:rPr>
        <w:rFonts w:ascii="Times New Roman" w:hint="eastAsia"/>
      </w:rPr>
      <w:t>—</w:t>
    </w:r>
    <w:r>
      <w:rPr>
        <w:rFonts w:ascii="Times New Roman" w:hint="eastAsia"/>
      </w:rPr>
      <w:t>2021</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0A15CD"/>
    <w:multiLevelType w:val="multilevel"/>
    <w:tmpl w:val="040A15CD"/>
    <w:lvl w:ilvl="0">
      <w:start w:val="1"/>
      <w:numFmt w:val="none"/>
      <w:suff w:val="nothing"/>
      <w:lvlText w:val="　"/>
      <w:lvlJc w:val="left"/>
      <w:pPr>
        <w:ind w:left="0" w:firstLine="0"/>
      </w:pPr>
      <w:rPr>
        <w:rFonts w:ascii="黑体" w:eastAsia="黑体" w:hAnsi="Times New Roman" w:hint="eastAsia"/>
        <w:b w:val="0"/>
        <w:i w:val="0"/>
        <w:sz w:val="21"/>
      </w:rPr>
    </w:lvl>
    <w:lvl w:ilvl="1">
      <w:start w:val="1"/>
      <w:numFmt w:val="decimal"/>
      <w:isLgl/>
      <w:suff w:val="nothing"/>
      <w:lvlText w:val="%2　"/>
      <w:lvlJc w:val="left"/>
      <w:pPr>
        <w:ind w:left="0" w:firstLine="0"/>
      </w:pPr>
      <w:rPr>
        <w:rFonts w:ascii="黑体" w:eastAsia="黑体" w:hAnsi="Times New Roman" w:hint="eastAsia"/>
        <w:b w:val="0"/>
        <w:i w:val="0"/>
        <w:snapToGrid/>
        <w:spacing w:val="0"/>
        <w:w w:val="100"/>
        <w:kern w:val="21"/>
        <w:sz w:val="21"/>
      </w:rPr>
    </w:lvl>
    <w:lvl w:ilvl="2">
      <w:start w:val="1"/>
      <w:numFmt w:val="decimal"/>
      <w:pStyle w:val="a"/>
      <w:suff w:val="nothing"/>
      <w:lvlText w:val="%1%2.%3　"/>
      <w:lvlJc w:val="left"/>
      <w:pPr>
        <w:ind w:left="0" w:firstLine="0"/>
      </w:pPr>
      <w:rPr>
        <w:rFonts w:ascii="黑体" w:eastAsia="黑体" w:hAnsi="Times New Roman" w:hint="eastAsia"/>
        <w:b w:val="0"/>
        <w:i w:val="0"/>
        <w:sz w:val="21"/>
      </w:rPr>
    </w:lvl>
    <w:lvl w:ilvl="3">
      <w:start w:val="1"/>
      <w:numFmt w:val="decimal"/>
      <w:pStyle w:val="a0"/>
      <w:suff w:val="nothing"/>
      <w:lvlText w:val="%1%2.%3.%4　"/>
      <w:lvlJc w:val="left"/>
      <w:pPr>
        <w:ind w:left="0" w:firstLine="0"/>
      </w:pPr>
      <w:rPr>
        <w:rFonts w:ascii="黑体" w:eastAsia="黑体" w:hAnsi="Times New Roman" w:hint="eastAsia"/>
        <w:b w:val="0"/>
        <w:i w:val="0"/>
        <w:sz w:val="21"/>
      </w:rPr>
    </w:lvl>
    <w:lvl w:ilvl="4">
      <w:start w:val="1"/>
      <w:numFmt w:val="decimal"/>
      <w:pStyle w:val="a1"/>
      <w:suff w:val="nothing"/>
      <w:lvlText w:val="%1%2.%3.%4.%5　"/>
      <w:lvlJc w:val="left"/>
      <w:pPr>
        <w:ind w:left="0" w:firstLine="0"/>
      </w:pPr>
      <w:rPr>
        <w:rFonts w:ascii="黑体" w:eastAsia="黑体" w:hAnsi="Times New Roman" w:hint="eastAsia"/>
        <w:b w:val="0"/>
        <w:i w:val="0"/>
        <w:sz w:val="21"/>
      </w:rPr>
    </w:lvl>
    <w:lvl w:ilvl="5">
      <w:start w:val="1"/>
      <w:numFmt w:val="decimal"/>
      <w:pStyle w:val="a2"/>
      <w:suff w:val="nothing"/>
      <w:lvlText w:val="%1%2.%3.%4.%5.%6　"/>
      <w:lvlJc w:val="left"/>
      <w:pPr>
        <w:ind w:left="0" w:firstLine="0"/>
      </w:pPr>
      <w:rPr>
        <w:rFonts w:ascii="黑体" w:eastAsia="黑体" w:hAnsi="Times New Roman" w:hint="eastAsia"/>
        <w:b w:val="0"/>
        <w:i w:val="0"/>
        <w:sz w:val="21"/>
      </w:rPr>
    </w:lvl>
    <w:lvl w:ilvl="6">
      <w:start w:val="1"/>
      <w:numFmt w:val="decimal"/>
      <w:pStyle w:val="a3"/>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1">
    <w:nsid w:val="1DBF583A"/>
    <w:multiLevelType w:val="multilevel"/>
    <w:tmpl w:val="1DBF583A"/>
    <w:lvl w:ilvl="0">
      <w:start w:val="1"/>
      <w:numFmt w:val="decimal"/>
      <w:pStyle w:val="a4"/>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lvlText w:val="%3."/>
      <w:lvlJc w:val="right"/>
      <w:pPr>
        <w:tabs>
          <w:tab w:val="left" w:pos="180"/>
        </w:tabs>
        <w:ind w:left="1172" w:hanging="629"/>
      </w:pPr>
      <w:rPr>
        <w:rFonts w:hint="eastAsia"/>
        <w:vertAlign w:val="baseline"/>
      </w:rPr>
    </w:lvl>
    <w:lvl w:ilvl="3">
      <w:start w:val="1"/>
      <w:numFmt w:val="decimal"/>
      <w:lvlText w:val="%4."/>
      <w:lvlJc w:val="left"/>
      <w:pPr>
        <w:tabs>
          <w:tab w:val="left" w:pos="180"/>
        </w:tabs>
        <w:ind w:left="1172" w:hanging="629"/>
      </w:pPr>
      <w:rPr>
        <w:rFonts w:hint="eastAsia"/>
        <w:vertAlign w:val="baseline"/>
      </w:rPr>
    </w:lvl>
    <w:lvl w:ilvl="4">
      <w:start w:val="1"/>
      <w:numFmt w:val="lowerLetter"/>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2">
    <w:nsid w:val="1FC91163"/>
    <w:multiLevelType w:val="multilevel"/>
    <w:tmpl w:val="1FC91163"/>
    <w:lvl w:ilvl="0">
      <w:start w:val="1"/>
      <w:numFmt w:val="decimal"/>
      <w:pStyle w:val="a5"/>
      <w:suff w:val="nothing"/>
      <w:lvlText w:val="%1　"/>
      <w:lvlJc w:val="left"/>
      <w:pPr>
        <w:ind w:left="2411" w:firstLine="0"/>
      </w:pPr>
      <w:rPr>
        <w:rFonts w:ascii="黑体" w:eastAsia="黑体" w:hAnsi="Times New Roman" w:hint="eastAsia"/>
        <w:b w:val="0"/>
        <w:i w:val="0"/>
        <w:sz w:val="21"/>
        <w:szCs w:val="21"/>
      </w:rPr>
    </w:lvl>
    <w:lvl w:ilvl="1">
      <w:start w:val="1"/>
      <w:numFmt w:val="decimal"/>
      <w:pStyle w:val="a6"/>
      <w:suff w:val="nothing"/>
      <w:lvlText w:val="%1.%2　"/>
      <w:lvlJc w:val="left"/>
      <w:pPr>
        <w:ind w:left="1277"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suff w:val="nothing"/>
      <w:lvlText w:val="%1.%2.%3　"/>
      <w:lvlJc w:val="left"/>
      <w:pPr>
        <w:ind w:left="851" w:firstLine="0"/>
      </w:pPr>
      <w:rPr>
        <w:rFonts w:ascii="黑体" w:eastAsia="黑体" w:hAnsi="Times New Roman" w:hint="eastAsia"/>
        <w:b w:val="0"/>
        <w:i w:val="0"/>
        <w:sz w:val="21"/>
      </w:rPr>
    </w:lvl>
    <w:lvl w:ilvl="3">
      <w:start w:val="1"/>
      <w:numFmt w:val="decimal"/>
      <w:suff w:val="nothing"/>
      <w:lvlText w:val="%1.%2.%3.%4　"/>
      <w:lvlJc w:val="left"/>
      <w:pPr>
        <w:ind w:left="3545"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3">
    <w:nsid w:val="24B435DB"/>
    <w:multiLevelType w:val="multilevel"/>
    <w:tmpl w:val="24B435DB"/>
    <w:lvl w:ilvl="0">
      <w:start w:val="1"/>
      <w:numFmt w:val="lowerLetter"/>
      <w:suff w:val="nothing"/>
      <w:lvlText w:val="%1   "/>
      <w:lvlJc w:val="left"/>
      <w:pPr>
        <w:ind w:left="544" w:hanging="181"/>
      </w:pPr>
      <w:rPr>
        <w:rFonts w:ascii="宋体" w:eastAsia="宋体" w:hAnsi="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4">
    <w:nsid w:val="29707437"/>
    <w:multiLevelType w:val="multilevel"/>
    <w:tmpl w:val="29707437"/>
    <w:lvl w:ilvl="0">
      <w:start w:val="1"/>
      <w:numFmt w:val="none"/>
      <w:suff w:val="nothing"/>
      <w:lvlText w:val="%1注："/>
      <w:lvlJc w:val="left"/>
      <w:pPr>
        <w:ind w:left="63" w:firstLine="363"/>
      </w:pPr>
      <w:rPr>
        <w:rFonts w:ascii="黑体" w:eastAsia="黑体" w:hint="eastAsia"/>
        <w:b w:val="0"/>
        <w:i w:val="0"/>
        <w:sz w:val="18"/>
        <w:szCs w:val="18"/>
      </w:rPr>
    </w:lvl>
    <w:lvl w:ilvl="1">
      <w:start w:val="1"/>
      <w:numFmt w:val="lowerLetter"/>
      <w:lvlText w:val="%2)"/>
      <w:lvlJc w:val="left"/>
      <w:pPr>
        <w:tabs>
          <w:tab w:val="left" w:pos="567"/>
        </w:tabs>
        <w:ind w:left="204" w:firstLine="363"/>
      </w:pPr>
      <w:rPr>
        <w:rFonts w:hint="eastAsia"/>
      </w:rPr>
    </w:lvl>
    <w:lvl w:ilvl="2">
      <w:start w:val="1"/>
      <w:numFmt w:val="lowerRoman"/>
      <w:lvlText w:val="%3."/>
      <w:lvlJc w:val="right"/>
      <w:pPr>
        <w:tabs>
          <w:tab w:val="left" w:pos="567"/>
        </w:tabs>
        <w:ind w:left="204" w:firstLine="363"/>
      </w:pPr>
      <w:rPr>
        <w:rFonts w:hint="eastAsia"/>
      </w:rPr>
    </w:lvl>
    <w:lvl w:ilvl="3">
      <w:start w:val="1"/>
      <w:numFmt w:val="decimal"/>
      <w:lvlText w:val="%4."/>
      <w:lvlJc w:val="left"/>
      <w:pPr>
        <w:tabs>
          <w:tab w:val="left" w:pos="567"/>
        </w:tabs>
        <w:ind w:left="204" w:firstLine="363"/>
      </w:pPr>
      <w:rPr>
        <w:rFonts w:hint="eastAsia"/>
      </w:rPr>
    </w:lvl>
    <w:lvl w:ilvl="4">
      <w:start w:val="1"/>
      <w:numFmt w:val="lowerLetter"/>
      <w:lvlText w:val="%5)"/>
      <w:lvlJc w:val="left"/>
      <w:pPr>
        <w:tabs>
          <w:tab w:val="left" w:pos="567"/>
        </w:tabs>
        <w:ind w:left="204" w:firstLine="363"/>
      </w:pPr>
      <w:rPr>
        <w:rFonts w:hint="eastAsia"/>
      </w:rPr>
    </w:lvl>
    <w:lvl w:ilvl="5">
      <w:start w:val="1"/>
      <w:numFmt w:val="lowerRoman"/>
      <w:lvlText w:val="%6."/>
      <w:lvlJc w:val="right"/>
      <w:pPr>
        <w:tabs>
          <w:tab w:val="left" w:pos="567"/>
        </w:tabs>
        <w:ind w:left="204" w:firstLine="363"/>
      </w:pPr>
      <w:rPr>
        <w:rFonts w:hint="eastAsia"/>
      </w:rPr>
    </w:lvl>
    <w:lvl w:ilvl="6">
      <w:start w:val="1"/>
      <w:numFmt w:val="decimal"/>
      <w:lvlText w:val="%7."/>
      <w:lvlJc w:val="left"/>
      <w:pPr>
        <w:tabs>
          <w:tab w:val="left" w:pos="567"/>
        </w:tabs>
        <w:ind w:left="204" w:firstLine="363"/>
      </w:pPr>
      <w:rPr>
        <w:rFonts w:hint="eastAsia"/>
      </w:rPr>
    </w:lvl>
    <w:lvl w:ilvl="7">
      <w:start w:val="1"/>
      <w:numFmt w:val="lowerLetter"/>
      <w:lvlText w:val="%8)"/>
      <w:lvlJc w:val="left"/>
      <w:pPr>
        <w:tabs>
          <w:tab w:val="left" w:pos="567"/>
        </w:tabs>
        <w:ind w:left="204" w:firstLine="363"/>
      </w:pPr>
      <w:rPr>
        <w:rFonts w:hint="eastAsia"/>
      </w:rPr>
    </w:lvl>
    <w:lvl w:ilvl="8">
      <w:start w:val="1"/>
      <w:numFmt w:val="lowerRoman"/>
      <w:lvlText w:val="%9."/>
      <w:lvlJc w:val="right"/>
      <w:pPr>
        <w:tabs>
          <w:tab w:val="left" w:pos="567"/>
        </w:tabs>
        <w:ind w:left="204" w:firstLine="363"/>
      </w:pPr>
      <w:rPr>
        <w:rFonts w:hint="eastAsia"/>
      </w:rPr>
    </w:lvl>
  </w:abstractNum>
  <w:abstractNum w:abstractNumId="5">
    <w:nsid w:val="2A8F7113"/>
    <w:multiLevelType w:val="multilevel"/>
    <w:tmpl w:val="2A8F7113"/>
    <w:lvl w:ilvl="0">
      <w:start w:val="1"/>
      <w:numFmt w:val="upperLetter"/>
      <w:pStyle w:val="a7"/>
      <w:suff w:val="space"/>
      <w:lvlText w:val="%1"/>
      <w:lvlJc w:val="left"/>
      <w:pPr>
        <w:ind w:left="623" w:hanging="425"/>
      </w:pPr>
      <w:rPr>
        <w:rFonts w:hint="eastAsia"/>
      </w:rPr>
    </w:lvl>
    <w:lvl w:ilvl="1">
      <w:start w:val="1"/>
      <w:numFmt w:val="decimal"/>
      <w:pStyle w:val="a8"/>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6">
    <w:nsid w:val="2C5917C3"/>
    <w:multiLevelType w:val="multilevel"/>
    <w:tmpl w:val="2C5917C3"/>
    <w:lvl w:ilvl="0">
      <w:start w:val="1"/>
      <w:numFmt w:val="none"/>
      <w:pStyle w:val="a9"/>
      <w:suff w:val="nothing"/>
      <w:lvlText w:val="%1——"/>
      <w:lvlJc w:val="left"/>
      <w:pPr>
        <w:ind w:left="1401" w:hanging="408"/>
      </w:pPr>
      <w:rPr>
        <w:rFonts w:hint="eastAsia"/>
        <w:lang w:val="en-US"/>
      </w:rPr>
    </w:lvl>
    <w:lvl w:ilvl="1">
      <w:start w:val="1"/>
      <w:numFmt w:val="bullet"/>
      <w:pStyle w:val="aa"/>
      <w:lvlText w:val=""/>
      <w:lvlJc w:val="left"/>
      <w:pPr>
        <w:tabs>
          <w:tab w:val="left" w:pos="1328"/>
        </w:tabs>
        <w:ind w:left="1832" w:hanging="413"/>
      </w:pPr>
      <w:rPr>
        <w:rFonts w:ascii="Symbol" w:hAnsi="Symbol" w:hint="default"/>
        <w:color w:val="auto"/>
      </w:rPr>
    </w:lvl>
    <w:lvl w:ilvl="2">
      <w:start w:val="1"/>
      <w:numFmt w:val="bullet"/>
      <w:pStyle w:val="ab"/>
      <w:lvlText w:val=""/>
      <w:lvlJc w:val="left"/>
      <w:pPr>
        <w:tabs>
          <w:tab w:val="left" w:pos="2246"/>
        </w:tabs>
        <w:ind w:left="2246" w:hanging="414"/>
      </w:pPr>
      <w:rPr>
        <w:rFonts w:ascii="Symbol" w:hAnsi="Symbol" w:hint="default"/>
        <w:color w:val="auto"/>
      </w:rPr>
    </w:lvl>
    <w:lvl w:ilvl="3">
      <w:start w:val="1"/>
      <w:numFmt w:val="decimal"/>
      <w:lvlText w:val="%4."/>
      <w:lvlJc w:val="left"/>
      <w:pPr>
        <w:tabs>
          <w:tab w:val="left" w:pos="2639"/>
        </w:tabs>
        <w:ind w:left="2452" w:hanging="528"/>
      </w:pPr>
      <w:rPr>
        <w:rFonts w:hint="eastAsia"/>
      </w:rPr>
    </w:lvl>
    <w:lvl w:ilvl="4">
      <w:start w:val="1"/>
      <w:numFmt w:val="lowerLetter"/>
      <w:lvlText w:val="%5)"/>
      <w:lvlJc w:val="left"/>
      <w:pPr>
        <w:tabs>
          <w:tab w:val="left" w:pos="2951"/>
        </w:tabs>
        <w:ind w:left="2764" w:hanging="528"/>
      </w:pPr>
      <w:rPr>
        <w:rFonts w:hint="eastAsia"/>
      </w:rPr>
    </w:lvl>
    <w:lvl w:ilvl="5">
      <w:start w:val="1"/>
      <w:numFmt w:val="lowerRoman"/>
      <w:lvlText w:val="%6."/>
      <w:lvlJc w:val="right"/>
      <w:pPr>
        <w:tabs>
          <w:tab w:val="left" w:pos="3263"/>
        </w:tabs>
        <w:ind w:left="3076" w:hanging="528"/>
      </w:pPr>
      <w:rPr>
        <w:rFonts w:hint="eastAsia"/>
      </w:rPr>
    </w:lvl>
    <w:lvl w:ilvl="6">
      <w:start w:val="1"/>
      <w:numFmt w:val="decimal"/>
      <w:lvlText w:val="%7."/>
      <w:lvlJc w:val="left"/>
      <w:pPr>
        <w:tabs>
          <w:tab w:val="left" w:pos="3575"/>
        </w:tabs>
        <w:ind w:left="3388" w:hanging="528"/>
      </w:pPr>
      <w:rPr>
        <w:rFonts w:hint="eastAsia"/>
      </w:rPr>
    </w:lvl>
    <w:lvl w:ilvl="7">
      <w:start w:val="1"/>
      <w:numFmt w:val="lowerLetter"/>
      <w:lvlText w:val="%8)"/>
      <w:lvlJc w:val="left"/>
      <w:pPr>
        <w:tabs>
          <w:tab w:val="left" w:pos="3887"/>
        </w:tabs>
        <w:ind w:left="3700" w:hanging="528"/>
      </w:pPr>
      <w:rPr>
        <w:rFonts w:hint="eastAsia"/>
      </w:rPr>
    </w:lvl>
    <w:lvl w:ilvl="8">
      <w:start w:val="1"/>
      <w:numFmt w:val="lowerRoman"/>
      <w:lvlText w:val="%9."/>
      <w:lvlJc w:val="right"/>
      <w:pPr>
        <w:tabs>
          <w:tab w:val="left" w:pos="4199"/>
        </w:tabs>
        <w:ind w:left="4012" w:hanging="528"/>
      </w:pPr>
      <w:rPr>
        <w:rFonts w:hint="eastAsia"/>
      </w:rPr>
    </w:lvl>
  </w:abstractNum>
  <w:abstractNum w:abstractNumId="7">
    <w:nsid w:val="3D733618"/>
    <w:multiLevelType w:val="multilevel"/>
    <w:tmpl w:val="3D733618"/>
    <w:lvl w:ilvl="0">
      <w:start w:val="1"/>
      <w:numFmt w:val="decimal"/>
      <w:pStyle w:val="ac"/>
      <w:lvlText w:val="%1)"/>
      <w:lvlJc w:val="left"/>
      <w:pPr>
        <w:tabs>
          <w:tab w:val="left" w:pos="0"/>
        </w:tabs>
        <w:ind w:left="720" w:hanging="357"/>
      </w:pPr>
      <w:rPr>
        <w:rFonts w:hint="eastAsia"/>
      </w:rPr>
    </w:lvl>
    <w:lvl w:ilvl="1">
      <w:start w:val="1"/>
      <w:numFmt w:val="lowerLetter"/>
      <w:lvlText w:val="%2)"/>
      <w:lvlJc w:val="left"/>
      <w:pPr>
        <w:tabs>
          <w:tab w:val="left" w:pos="504"/>
        </w:tabs>
        <w:ind w:left="544" w:hanging="544"/>
      </w:pPr>
      <w:rPr>
        <w:rFonts w:hint="eastAsia"/>
      </w:rPr>
    </w:lvl>
    <w:lvl w:ilvl="2">
      <w:start w:val="1"/>
      <w:numFmt w:val="lowerRoman"/>
      <w:lvlText w:val="%3."/>
      <w:lvlJc w:val="right"/>
      <w:pPr>
        <w:tabs>
          <w:tab w:val="left" w:pos="532"/>
        </w:tabs>
        <w:ind w:left="544" w:hanging="544"/>
      </w:pPr>
      <w:rPr>
        <w:rFonts w:hint="eastAsia"/>
      </w:rPr>
    </w:lvl>
    <w:lvl w:ilvl="3">
      <w:start w:val="1"/>
      <w:numFmt w:val="decimal"/>
      <w:lvlText w:val="%4."/>
      <w:lvlJc w:val="left"/>
      <w:pPr>
        <w:tabs>
          <w:tab w:val="left" w:pos="560"/>
        </w:tabs>
        <w:ind w:left="544" w:hanging="544"/>
      </w:pPr>
      <w:rPr>
        <w:rFonts w:hint="eastAsia"/>
      </w:rPr>
    </w:lvl>
    <w:lvl w:ilvl="4">
      <w:start w:val="1"/>
      <w:numFmt w:val="lowerLetter"/>
      <w:lvlText w:val="%5)"/>
      <w:lvlJc w:val="left"/>
      <w:pPr>
        <w:tabs>
          <w:tab w:val="left" w:pos="588"/>
        </w:tabs>
        <w:ind w:left="544" w:hanging="544"/>
      </w:pPr>
      <w:rPr>
        <w:rFonts w:hint="eastAsia"/>
      </w:rPr>
    </w:lvl>
    <w:lvl w:ilvl="5">
      <w:start w:val="1"/>
      <w:numFmt w:val="lowerRoman"/>
      <w:lvlText w:val="%6."/>
      <w:lvlJc w:val="right"/>
      <w:pPr>
        <w:tabs>
          <w:tab w:val="left" w:pos="616"/>
        </w:tabs>
        <w:ind w:left="544" w:hanging="544"/>
      </w:pPr>
      <w:rPr>
        <w:rFonts w:hint="eastAsia"/>
      </w:rPr>
    </w:lvl>
    <w:lvl w:ilvl="6">
      <w:start w:val="1"/>
      <w:numFmt w:val="decimal"/>
      <w:lvlText w:val="%7."/>
      <w:lvlJc w:val="left"/>
      <w:pPr>
        <w:tabs>
          <w:tab w:val="left" w:pos="644"/>
        </w:tabs>
        <w:ind w:left="544" w:hanging="544"/>
      </w:pPr>
      <w:rPr>
        <w:rFonts w:hint="eastAsia"/>
      </w:rPr>
    </w:lvl>
    <w:lvl w:ilvl="7">
      <w:start w:val="1"/>
      <w:numFmt w:val="lowerLetter"/>
      <w:lvlText w:val="%8)"/>
      <w:lvlJc w:val="left"/>
      <w:pPr>
        <w:tabs>
          <w:tab w:val="left" w:pos="672"/>
        </w:tabs>
        <w:ind w:left="544" w:hanging="544"/>
      </w:pPr>
      <w:rPr>
        <w:rFonts w:hint="eastAsia"/>
      </w:rPr>
    </w:lvl>
    <w:lvl w:ilvl="8">
      <w:start w:val="1"/>
      <w:numFmt w:val="lowerRoman"/>
      <w:lvlText w:val="%9."/>
      <w:lvlJc w:val="right"/>
      <w:pPr>
        <w:tabs>
          <w:tab w:val="left" w:pos="700"/>
        </w:tabs>
        <w:ind w:left="544" w:hanging="544"/>
      </w:pPr>
      <w:rPr>
        <w:rFonts w:hint="eastAsia"/>
      </w:rPr>
    </w:lvl>
  </w:abstractNum>
  <w:abstractNum w:abstractNumId="8">
    <w:nsid w:val="60B55DC2"/>
    <w:multiLevelType w:val="multilevel"/>
    <w:tmpl w:val="60B55DC2"/>
    <w:lvl w:ilvl="0">
      <w:start w:val="1"/>
      <w:numFmt w:val="upperLetter"/>
      <w:pStyle w:val="ad"/>
      <w:lvlText w:val="%1"/>
      <w:lvlJc w:val="left"/>
      <w:pPr>
        <w:tabs>
          <w:tab w:val="left" w:pos="0"/>
        </w:tabs>
        <w:ind w:left="0" w:hanging="425"/>
      </w:pPr>
      <w:rPr>
        <w:rFonts w:hint="eastAsia"/>
      </w:rPr>
    </w:lvl>
    <w:lvl w:ilvl="1">
      <w:start w:val="1"/>
      <w:numFmt w:val="decimal"/>
      <w:pStyle w:val="ae"/>
      <w:suff w:val="nothing"/>
      <w:lvlText w:val="表%1.%2　"/>
      <w:lvlJc w:val="left"/>
      <w:pPr>
        <w:ind w:left="2836"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9">
    <w:nsid w:val="61E676A7"/>
    <w:multiLevelType w:val="multilevel"/>
    <w:tmpl w:val="61E676A7"/>
    <w:lvl w:ilvl="0">
      <w:start w:val="1"/>
      <w:numFmt w:val="lowerLetter"/>
      <w:pStyle w:val="af"/>
      <w:lvlText w:val="%1)"/>
      <w:lvlJc w:val="left"/>
      <w:pPr>
        <w:tabs>
          <w:tab w:val="left" w:pos="840"/>
        </w:tabs>
        <w:ind w:left="839" w:hanging="419"/>
      </w:pPr>
      <w:rPr>
        <w:rFonts w:ascii="宋体" w:eastAsia="宋体" w:hint="eastAsia"/>
        <w:b w:val="0"/>
        <w:i w:val="0"/>
        <w:sz w:val="21"/>
        <w:szCs w:val="21"/>
      </w:rPr>
    </w:lvl>
    <w:lvl w:ilvl="1">
      <w:start w:val="1"/>
      <w:numFmt w:val="decimal"/>
      <w:pStyle w:val="af0"/>
      <w:lvlText w:val="%2)"/>
      <w:lvlJc w:val="left"/>
      <w:pPr>
        <w:tabs>
          <w:tab w:val="left" w:pos="1260"/>
        </w:tabs>
        <w:ind w:left="1259" w:hanging="419"/>
      </w:pPr>
      <w:rPr>
        <w:rFonts w:hint="eastAsia"/>
      </w:rPr>
    </w:lvl>
    <w:lvl w:ilvl="2">
      <w:start w:val="1"/>
      <w:numFmt w:val="decimal"/>
      <w:pStyle w:val="af1"/>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0">
    <w:nsid w:val="657D3FBC"/>
    <w:multiLevelType w:val="multilevel"/>
    <w:tmpl w:val="657D3FBC"/>
    <w:lvl w:ilvl="0">
      <w:start w:val="1"/>
      <w:numFmt w:val="upperLetter"/>
      <w:pStyle w:val="af2"/>
      <w:suff w:val="nothing"/>
      <w:lvlText w:val="附　录　%1"/>
      <w:lvlJc w:val="left"/>
      <w:pPr>
        <w:ind w:left="0" w:firstLine="0"/>
      </w:pPr>
      <w:rPr>
        <w:rFonts w:ascii="黑体" w:eastAsia="黑体" w:hAnsi="Times New Roman" w:hint="eastAsia"/>
        <w:b w:val="0"/>
        <w:i w:val="0"/>
        <w:spacing w:val="0"/>
        <w:w w:val="100"/>
        <w:sz w:val="21"/>
      </w:rPr>
    </w:lvl>
    <w:lvl w:ilvl="1">
      <w:start w:val="1"/>
      <w:numFmt w:val="decimal"/>
      <w:pStyle w:val="af3"/>
      <w:suff w:val="nothing"/>
      <w:lvlText w:val="%1.%2　"/>
      <w:lvlJc w:val="left"/>
      <w:pPr>
        <w:ind w:left="426" w:firstLine="0"/>
      </w:pPr>
      <w:rPr>
        <w:rFonts w:ascii="黑体" w:eastAsia="黑体" w:hAnsi="Times New Roman" w:hint="eastAsia"/>
        <w:b w:val="0"/>
        <w:i w:val="0"/>
        <w:snapToGrid/>
        <w:spacing w:val="0"/>
        <w:w w:val="100"/>
        <w:kern w:val="21"/>
        <w:sz w:val="21"/>
      </w:rPr>
    </w:lvl>
    <w:lvl w:ilvl="2">
      <w:start w:val="1"/>
      <w:numFmt w:val="decimal"/>
      <w:pStyle w:val="af4"/>
      <w:suff w:val="nothing"/>
      <w:lvlText w:val="%1.%2.%3　"/>
      <w:lvlJc w:val="left"/>
      <w:pPr>
        <w:ind w:left="0" w:firstLine="0"/>
      </w:pPr>
      <w:rPr>
        <w:rFonts w:ascii="黑体" w:eastAsia="黑体" w:hAnsi="Times New Roman" w:hint="eastAsia"/>
        <w:b w:val="0"/>
        <w:i w:val="0"/>
        <w:sz w:val="21"/>
      </w:rPr>
    </w:lvl>
    <w:lvl w:ilvl="3">
      <w:start w:val="1"/>
      <w:numFmt w:val="decimal"/>
      <w:pStyle w:val="af5"/>
      <w:suff w:val="nothing"/>
      <w:lvlText w:val="%1.%2.%3.%4　"/>
      <w:lvlJc w:val="left"/>
      <w:pPr>
        <w:ind w:left="0" w:firstLine="0"/>
      </w:pPr>
      <w:rPr>
        <w:rFonts w:ascii="黑体" w:eastAsia="黑体" w:hAnsi="Times New Roman" w:hint="eastAsia"/>
        <w:b w:val="0"/>
        <w:i w:val="0"/>
        <w:sz w:val="21"/>
      </w:rPr>
    </w:lvl>
    <w:lvl w:ilvl="4">
      <w:start w:val="1"/>
      <w:numFmt w:val="decimal"/>
      <w:pStyle w:val="af6"/>
      <w:suff w:val="nothing"/>
      <w:lvlText w:val="%1.%2.%3.%4.%5　"/>
      <w:lvlJc w:val="left"/>
      <w:pPr>
        <w:ind w:left="0" w:firstLine="0"/>
      </w:pPr>
      <w:rPr>
        <w:rFonts w:ascii="黑体" w:eastAsia="黑体" w:hAnsi="Times New Roman" w:hint="eastAsia"/>
        <w:b w:val="0"/>
        <w:i w:val="0"/>
        <w:sz w:val="21"/>
      </w:rPr>
    </w:lvl>
    <w:lvl w:ilvl="5">
      <w:start w:val="1"/>
      <w:numFmt w:val="decimal"/>
      <w:pStyle w:val="af7"/>
      <w:suff w:val="nothing"/>
      <w:lvlText w:val="%1.%2.%3.%4.%5.%6　"/>
      <w:lvlJc w:val="left"/>
      <w:pPr>
        <w:ind w:left="0" w:firstLine="0"/>
      </w:pPr>
      <w:rPr>
        <w:rFonts w:ascii="黑体" w:eastAsia="黑体" w:hAnsi="Times New Roman" w:hint="eastAsia"/>
        <w:b w:val="0"/>
        <w:i w:val="0"/>
        <w:sz w:val="21"/>
      </w:rPr>
    </w:lvl>
    <w:lvl w:ilvl="6">
      <w:start w:val="1"/>
      <w:numFmt w:val="decimal"/>
      <w:pStyle w:val="af8"/>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11">
    <w:nsid w:val="6D6C07CD"/>
    <w:multiLevelType w:val="multilevel"/>
    <w:tmpl w:val="6D6C07CD"/>
    <w:lvl w:ilvl="0">
      <w:start w:val="1"/>
      <w:numFmt w:val="lowerLetter"/>
      <w:pStyle w:val="af9"/>
      <w:lvlText w:val="%1)"/>
      <w:lvlJc w:val="left"/>
      <w:pPr>
        <w:tabs>
          <w:tab w:val="left" w:pos="839"/>
        </w:tabs>
        <w:ind w:left="839" w:hanging="419"/>
      </w:pPr>
      <w:rPr>
        <w:rFonts w:ascii="宋体" w:eastAsia="宋体" w:hint="eastAsia"/>
        <w:b w:val="0"/>
        <w:i w:val="0"/>
        <w:sz w:val="21"/>
      </w:rPr>
    </w:lvl>
    <w:lvl w:ilvl="1">
      <w:start w:val="1"/>
      <w:numFmt w:val="decimal"/>
      <w:pStyle w:val="afa"/>
      <w:lvlText w:val="%2)"/>
      <w:lvlJc w:val="left"/>
      <w:pPr>
        <w:tabs>
          <w:tab w:val="left" w:pos="840"/>
        </w:tabs>
        <w:ind w:left="839" w:hanging="419"/>
      </w:pPr>
      <w:rPr>
        <w:rFonts w:ascii="宋体" w:eastAsia="宋体" w:hint="eastAsia"/>
        <w:b w:val="0"/>
        <w:i w:val="0"/>
        <w:sz w:val="21"/>
      </w:rPr>
    </w:lvl>
    <w:lvl w:ilvl="2">
      <w:start w:val="1"/>
      <w:numFmt w:val="lowerRoman"/>
      <w:lvlText w:val="%3."/>
      <w:lvlJc w:val="right"/>
      <w:pPr>
        <w:tabs>
          <w:tab w:val="left" w:pos="1260"/>
        </w:tabs>
        <w:ind w:left="1259" w:hanging="419"/>
      </w:pPr>
      <w:rPr>
        <w:rFonts w:hint="eastAsia"/>
      </w:rPr>
    </w:lvl>
    <w:lvl w:ilvl="3">
      <w:start w:val="1"/>
      <w:numFmt w:val="decimal"/>
      <w:lvlText w:val="%4."/>
      <w:lvlJc w:val="left"/>
      <w:pPr>
        <w:tabs>
          <w:tab w:val="left" w:pos="1680"/>
        </w:tabs>
        <w:ind w:left="1679" w:hanging="419"/>
      </w:pPr>
      <w:rPr>
        <w:rFonts w:hint="eastAsia"/>
      </w:rPr>
    </w:lvl>
    <w:lvl w:ilvl="4">
      <w:start w:val="1"/>
      <w:numFmt w:val="lowerLetter"/>
      <w:lvlText w:val="%5)"/>
      <w:lvlJc w:val="left"/>
      <w:pPr>
        <w:tabs>
          <w:tab w:val="left" w:pos="2100"/>
        </w:tabs>
        <w:ind w:left="2099" w:hanging="419"/>
      </w:pPr>
      <w:rPr>
        <w:rFonts w:hint="eastAsia"/>
      </w:rPr>
    </w:lvl>
    <w:lvl w:ilvl="5">
      <w:start w:val="1"/>
      <w:numFmt w:val="lowerRoman"/>
      <w:lvlText w:val="%6."/>
      <w:lvlJc w:val="right"/>
      <w:pPr>
        <w:tabs>
          <w:tab w:val="left" w:pos="2520"/>
        </w:tabs>
        <w:ind w:left="2519" w:hanging="419"/>
      </w:pPr>
      <w:rPr>
        <w:rFonts w:hint="eastAsia"/>
      </w:rPr>
    </w:lvl>
    <w:lvl w:ilvl="6">
      <w:start w:val="1"/>
      <w:numFmt w:val="decimal"/>
      <w:lvlText w:val="%7."/>
      <w:lvlJc w:val="left"/>
      <w:pPr>
        <w:tabs>
          <w:tab w:val="left" w:pos="2940"/>
        </w:tabs>
        <w:ind w:left="2939" w:hanging="419"/>
      </w:pPr>
      <w:rPr>
        <w:rFonts w:hint="eastAsia"/>
      </w:rPr>
    </w:lvl>
    <w:lvl w:ilvl="7">
      <w:start w:val="1"/>
      <w:numFmt w:val="lowerLetter"/>
      <w:lvlText w:val="%8)"/>
      <w:lvlJc w:val="left"/>
      <w:pPr>
        <w:tabs>
          <w:tab w:val="left" w:pos="3360"/>
        </w:tabs>
        <w:ind w:left="3359" w:hanging="419"/>
      </w:pPr>
      <w:rPr>
        <w:rFonts w:hint="eastAsia"/>
      </w:rPr>
    </w:lvl>
    <w:lvl w:ilvl="8">
      <w:start w:val="1"/>
      <w:numFmt w:val="lowerRoman"/>
      <w:lvlText w:val="%9."/>
      <w:lvlJc w:val="right"/>
      <w:pPr>
        <w:tabs>
          <w:tab w:val="left" w:pos="3780"/>
        </w:tabs>
        <w:ind w:left="3779" w:hanging="419"/>
      </w:pPr>
      <w:rPr>
        <w:rFonts w:hint="eastAsia"/>
      </w:rPr>
    </w:lvl>
  </w:abstractNum>
  <w:num w:numId="1">
    <w:abstractNumId w:val="7"/>
  </w:num>
  <w:num w:numId="2">
    <w:abstractNumId w:val="2"/>
  </w:num>
  <w:num w:numId="3">
    <w:abstractNumId w:val="6"/>
  </w:num>
  <w:num w:numId="4">
    <w:abstractNumId w:val="9"/>
  </w:num>
  <w:num w:numId="5">
    <w:abstractNumId w:val="1"/>
  </w:num>
  <w:num w:numId="6">
    <w:abstractNumId w:val="10"/>
  </w:num>
  <w:num w:numId="7">
    <w:abstractNumId w:val="8"/>
  </w:num>
  <w:num w:numId="8">
    <w:abstractNumId w:val="11"/>
  </w:num>
  <w:num w:numId="9">
    <w:abstractNumId w:val="5"/>
  </w:num>
  <w:num w:numId="10">
    <w:abstractNumId w:val="0"/>
  </w:num>
  <w:num w:numId="11">
    <w:abstractNumId w:val="4"/>
  </w:num>
  <w:num w:numId="12">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bordersDoNotSurroundHeader/>
  <w:bordersDoNotSurroundFooter/>
  <w:proofState w:spelling="clean" w:grammar="clean"/>
  <w:attachedTemplate r:id="rId1"/>
  <w:documentProtection w:edit="forms" w:enforcement="0"/>
  <w:defaultTabStop w:val="420"/>
  <w:drawingGridHorizontalSpacing w:val="105"/>
  <w:drawingGridVerticalSpacing w:val="156"/>
  <w:noPunctuationKerning/>
  <w:characterSpacingControl w:val="compressPunctuation"/>
  <w:hdrShapeDefaults>
    <o:shapedefaults v:ext="edit" spidmax="15362"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
  <w:rsids>
    <w:rsidRoot w:val="000C0746"/>
    <w:rsid w:val="00000244"/>
    <w:rsid w:val="0000132F"/>
    <w:rsid w:val="0000185F"/>
    <w:rsid w:val="0000342D"/>
    <w:rsid w:val="000047F8"/>
    <w:rsid w:val="0000586F"/>
    <w:rsid w:val="0000614D"/>
    <w:rsid w:val="00012967"/>
    <w:rsid w:val="00012BA9"/>
    <w:rsid w:val="00013D86"/>
    <w:rsid w:val="00013E02"/>
    <w:rsid w:val="00015B33"/>
    <w:rsid w:val="00017087"/>
    <w:rsid w:val="0002143C"/>
    <w:rsid w:val="00023555"/>
    <w:rsid w:val="00024F3E"/>
    <w:rsid w:val="00025A65"/>
    <w:rsid w:val="00026AE4"/>
    <w:rsid w:val="00026C31"/>
    <w:rsid w:val="00027280"/>
    <w:rsid w:val="00030F46"/>
    <w:rsid w:val="000319F7"/>
    <w:rsid w:val="000320A7"/>
    <w:rsid w:val="00032642"/>
    <w:rsid w:val="000326D2"/>
    <w:rsid w:val="00034D90"/>
    <w:rsid w:val="000356B9"/>
    <w:rsid w:val="00035925"/>
    <w:rsid w:val="00035DB8"/>
    <w:rsid w:val="00035EE5"/>
    <w:rsid w:val="00036A6E"/>
    <w:rsid w:val="000424DC"/>
    <w:rsid w:val="00042500"/>
    <w:rsid w:val="00045145"/>
    <w:rsid w:val="000451B2"/>
    <w:rsid w:val="00047152"/>
    <w:rsid w:val="000508B6"/>
    <w:rsid w:val="0005371B"/>
    <w:rsid w:val="00054B65"/>
    <w:rsid w:val="00054BE7"/>
    <w:rsid w:val="00056698"/>
    <w:rsid w:val="00060466"/>
    <w:rsid w:val="00060AE8"/>
    <w:rsid w:val="0006135F"/>
    <w:rsid w:val="0006149B"/>
    <w:rsid w:val="00063676"/>
    <w:rsid w:val="00065535"/>
    <w:rsid w:val="00067CDF"/>
    <w:rsid w:val="00070B49"/>
    <w:rsid w:val="00071ADF"/>
    <w:rsid w:val="000723AF"/>
    <w:rsid w:val="00074FBE"/>
    <w:rsid w:val="00076206"/>
    <w:rsid w:val="000818B1"/>
    <w:rsid w:val="00083A09"/>
    <w:rsid w:val="0008458A"/>
    <w:rsid w:val="000872E9"/>
    <w:rsid w:val="0008779E"/>
    <w:rsid w:val="00087AB8"/>
    <w:rsid w:val="0009005E"/>
    <w:rsid w:val="00090272"/>
    <w:rsid w:val="00091946"/>
    <w:rsid w:val="0009233B"/>
    <w:rsid w:val="00092857"/>
    <w:rsid w:val="000A1026"/>
    <w:rsid w:val="000A20A9"/>
    <w:rsid w:val="000A27F1"/>
    <w:rsid w:val="000A48B1"/>
    <w:rsid w:val="000A4ECF"/>
    <w:rsid w:val="000B247A"/>
    <w:rsid w:val="000B3143"/>
    <w:rsid w:val="000B502A"/>
    <w:rsid w:val="000B6C40"/>
    <w:rsid w:val="000B6F2F"/>
    <w:rsid w:val="000C0746"/>
    <w:rsid w:val="000C2037"/>
    <w:rsid w:val="000C3A7F"/>
    <w:rsid w:val="000C5DBE"/>
    <w:rsid w:val="000C6B05"/>
    <w:rsid w:val="000C6DD6"/>
    <w:rsid w:val="000C6F9B"/>
    <w:rsid w:val="000C73D4"/>
    <w:rsid w:val="000D171F"/>
    <w:rsid w:val="000D3D4C"/>
    <w:rsid w:val="000D4F51"/>
    <w:rsid w:val="000D6B49"/>
    <w:rsid w:val="000D6D97"/>
    <w:rsid w:val="000D718B"/>
    <w:rsid w:val="000E078C"/>
    <w:rsid w:val="000E0C46"/>
    <w:rsid w:val="000E2942"/>
    <w:rsid w:val="000E3BA7"/>
    <w:rsid w:val="000E69B7"/>
    <w:rsid w:val="000E6F7C"/>
    <w:rsid w:val="000F030C"/>
    <w:rsid w:val="000F129C"/>
    <w:rsid w:val="000F14FE"/>
    <w:rsid w:val="000F68AA"/>
    <w:rsid w:val="001027DC"/>
    <w:rsid w:val="001056DE"/>
    <w:rsid w:val="001063C9"/>
    <w:rsid w:val="001076F4"/>
    <w:rsid w:val="001124C0"/>
    <w:rsid w:val="00112BCF"/>
    <w:rsid w:val="00122291"/>
    <w:rsid w:val="00122A53"/>
    <w:rsid w:val="00125052"/>
    <w:rsid w:val="00125CE7"/>
    <w:rsid w:val="0013175F"/>
    <w:rsid w:val="00132ED1"/>
    <w:rsid w:val="00133C0C"/>
    <w:rsid w:val="001361EA"/>
    <w:rsid w:val="00140E33"/>
    <w:rsid w:val="001436C9"/>
    <w:rsid w:val="001439C5"/>
    <w:rsid w:val="0015115B"/>
    <w:rsid w:val="001512B4"/>
    <w:rsid w:val="0015265C"/>
    <w:rsid w:val="001540BD"/>
    <w:rsid w:val="0015449F"/>
    <w:rsid w:val="001563FB"/>
    <w:rsid w:val="001565CB"/>
    <w:rsid w:val="00160FD8"/>
    <w:rsid w:val="00161E17"/>
    <w:rsid w:val="00161E78"/>
    <w:rsid w:val="001620A5"/>
    <w:rsid w:val="00164E53"/>
    <w:rsid w:val="0016699D"/>
    <w:rsid w:val="00173402"/>
    <w:rsid w:val="00174259"/>
    <w:rsid w:val="00175159"/>
    <w:rsid w:val="001757C5"/>
    <w:rsid w:val="00176208"/>
    <w:rsid w:val="00176B7B"/>
    <w:rsid w:val="001771DF"/>
    <w:rsid w:val="0017750F"/>
    <w:rsid w:val="001775E0"/>
    <w:rsid w:val="0018211B"/>
    <w:rsid w:val="00183501"/>
    <w:rsid w:val="0018408D"/>
    <w:rsid w:val="001840D3"/>
    <w:rsid w:val="001855D0"/>
    <w:rsid w:val="00187AE3"/>
    <w:rsid w:val="00187DE8"/>
    <w:rsid w:val="001900F8"/>
    <w:rsid w:val="00190238"/>
    <w:rsid w:val="00191258"/>
    <w:rsid w:val="001915D9"/>
    <w:rsid w:val="00191C91"/>
    <w:rsid w:val="00192680"/>
    <w:rsid w:val="00192C54"/>
    <w:rsid w:val="00193037"/>
    <w:rsid w:val="00193323"/>
    <w:rsid w:val="00193A2C"/>
    <w:rsid w:val="00193E10"/>
    <w:rsid w:val="00197EBB"/>
    <w:rsid w:val="001A1049"/>
    <w:rsid w:val="001A288E"/>
    <w:rsid w:val="001A4CFF"/>
    <w:rsid w:val="001A5055"/>
    <w:rsid w:val="001B0D18"/>
    <w:rsid w:val="001B2A03"/>
    <w:rsid w:val="001B3282"/>
    <w:rsid w:val="001B6DC2"/>
    <w:rsid w:val="001C06BD"/>
    <w:rsid w:val="001C07C3"/>
    <w:rsid w:val="001C13F6"/>
    <w:rsid w:val="001C149C"/>
    <w:rsid w:val="001C1EDB"/>
    <w:rsid w:val="001C21AC"/>
    <w:rsid w:val="001C47BA"/>
    <w:rsid w:val="001C5547"/>
    <w:rsid w:val="001C59EA"/>
    <w:rsid w:val="001D406C"/>
    <w:rsid w:val="001D41EE"/>
    <w:rsid w:val="001D799C"/>
    <w:rsid w:val="001E0380"/>
    <w:rsid w:val="001E13B1"/>
    <w:rsid w:val="001E3F7A"/>
    <w:rsid w:val="001E4645"/>
    <w:rsid w:val="001E5D08"/>
    <w:rsid w:val="001E5DAE"/>
    <w:rsid w:val="001E7B14"/>
    <w:rsid w:val="001F0CD6"/>
    <w:rsid w:val="001F0F33"/>
    <w:rsid w:val="001F0FBE"/>
    <w:rsid w:val="001F22F1"/>
    <w:rsid w:val="001F32CE"/>
    <w:rsid w:val="001F3A19"/>
    <w:rsid w:val="001F63C5"/>
    <w:rsid w:val="001F65F9"/>
    <w:rsid w:val="001F742D"/>
    <w:rsid w:val="0020318E"/>
    <w:rsid w:val="00205276"/>
    <w:rsid w:val="002079BD"/>
    <w:rsid w:val="00212B5E"/>
    <w:rsid w:val="00216614"/>
    <w:rsid w:val="00220A6B"/>
    <w:rsid w:val="002257EE"/>
    <w:rsid w:val="00227BC6"/>
    <w:rsid w:val="00234467"/>
    <w:rsid w:val="0023592B"/>
    <w:rsid w:val="00237D8D"/>
    <w:rsid w:val="00241DA2"/>
    <w:rsid w:val="0024356D"/>
    <w:rsid w:val="00246218"/>
    <w:rsid w:val="00246387"/>
    <w:rsid w:val="0024785A"/>
    <w:rsid w:val="00247FEE"/>
    <w:rsid w:val="00250DAE"/>
    <w:rsid w:val="00250E7D"/>
    <w:rsid w:val="002512C3"/>
    <w:rsid w:val="00254BB6"/>
    <w:rsid w:val="002565D5"/>
    <w:rsid w:val="0025723B"/>
    <w:rsid w:val="002612B9"/>
    <w:rsid w:val="002622C0"/>
    <w:rsid w:val="00270D49"/>
    <w:rsid w:val="00274B89"/>
    <w:rsid w:val="00276324"/>
    <w:rsid w:val="002778AE"/>
    <w:rsid w:val="002812FB"/>
    <w:rsid w:val="002816C4"/>
    <w:rsid w:val="0028269A"/>
    <w:rsid w:val="00282ED2"/>
    <w:rsid w:val="00283590"/>
    <w:rsid w:val="00284249"/>
    <w:rsid w:val="002842D2"/>
    <w:rsid w:val="00284508"/>
    <w:rsid w:val="00286973"/>
    <w:rsid w:val="00287869"/>
    <w:rsid w:val="00294E70"/>
    <w:rsid w:val="00295CE7"/>
    <w:rsid w:val="002964A3"/>
    <w:rsid w:val="002A0E39"/>
    <w:rsid w:val="002A1924"/>
    <w:rsid w:val="002A7420"/>
    <w:rsid w:val="002B0F12"/>
    <w:rsid w:val="002B1308"/>
    <w:rsid w:val="002B1B80"/>
    <w:rsid w:val="002B34D4"/>
    <w:rsid w:val="002B37B4"/>
    <w:rsid w:val="002B43CC"/>
    <w:rsid w:val="002B4554"/>
    <w:rsid w:val="002B6646"/>
    <w:rsid w:val="002C0AF4"/>
    <w:rsid w:val="002C1BC8"/>
    <w:rsid w:val="002C4062"/>
    <w:rsid w:val="002C5FB3"/>
    <w:rsid w:val="002C72D8"/>
    <w:rsid w:val="002C7B9B"/>
    <w:rsid w:val="002D11FA"/>
    <w:rsid w:val="002D15F7"/>
    <w:rsid w:val="002D7083"/>
    <w:rsid w:val="002E0DDF"/>
    <w:rsid w:val="002E1239"/>
    <w:rsid w:val="002E2906"/>
    <w:rsid w:val="002E2956"/>
    <w:rsid w:val="002E5635"/>
    <w:rsid w:val="002E5E7C"/>
    <w:rsid w:val="002E64C3"/>
    <w:rsid w:val="002E6A2C"/>
    <w:rsid w:val="002E6C3A"/>
    <w:rsid w:val="002E7C67"/>
    <w:rsid w:val="002F1D8C"/>
    <w:rsid w:val="002F21DA"/>
    <w:rsid w:val="0030016E"/>
    <w:rsid w:val="00301800"/>
    <w:rsid w:val="00301F39"/>
    <w:rsid w:val="00302373"/>
    <w:rsid w:val="00304F22"/>
    <w:rsid w:val="003073AD"/>
    <w:rsid w:val="003135F7"/>
    <w:rsid w:val="00313AEE"/>
    <w:rsid w:val="00314845"/>
    <w:rsid w:val="00315AC2"/>
    <w:rsid w:val="00315D67"/>
    <w:rsid w:val="00320473"/>
    <w:rsid w:val="003209A5"/>
    <w:rsid w:val="00325281"/>
    <w:rsid w:val="00325926"/>
    <w:rsid w:val="00325C29"/>
    <w:rsid w:val="00327A8A"/>
    <w:rsid w:val="00327AAF"/>
    <w:rsid w:val="00334F4B"/>
    <w:rsid w:val="00335C28"/>
    <w:rsid w:val="00336610"/>
    <w:rsid w:val="003368D0"/>
    <w:rsid w:val="00337D80"/>
    <w:rsid w:val="0034028C"/>
    <w:rsid w:val="00340A26"/>
    <w:rsid w:val="00343E49"/>
    <w:rsid w:val="00343F73"/>
    <w:rsid w:val="003442CF"/>
    <w:rsid w:val="0034498A"/>
    <w:rsid w:val="00345060"/>
    <w:rsid w:val="003458CA"/>
    <w:rsid w:val="003474A4"/>
    <w:rsid w:val="00347535"/>
    <w:rsid w:val="00351040"/>
    <w:rsid w:val="00351826"/>
    <w:rsid w:val="0035323B"/>
    <w:rsid w:val="003563C9"/>
    <w:rsid w:val="003566DF"/>
    <w:rsid w:val="003609D2"/>
    <w:rsid w:val="00361311"/>
    <w:rsid w:val="00362F16"/>
    <w:rsid w:val="00363C01"/>
    <w:rsid w:val="00363F22"/>
    <w:rsid w:val="00366C10"/>
    <w:rsid w:val="00367C61"/>
    <w:rsid w:val="00372242"/>
    <w:rsid w:val="00372D22"/>
    <w:rsid w:val="00373C89"/>
    <w:rsid w:val="00373C8D"/>
    <w:rsid w:val="00374E86"/>
    <w:rsid w:val="00374F4C"/>
    <w:rsid w:val="00375564"/>
    <w:rsid w:val="00375D84"/>
    <w:rsid w:val="003778F2"/>
    <w:rsid w:val="00382A88"/>
    <w:rsid w:val="00383191"/>
    <w:rsid w:val="00386DED"/>
    <w:rsid w:val="00387AD8"/>
    <w:rsid w:val="003912E7"/>
    <w:rsid w:val="0039242B"/>
    <w:rsid w:val="00393947"/>
    <w:rsid w:val="003A0DDD"/>
    <w:rsid w:val="003A1D10"/>
    <w:rsid w:val="003A2275"/>
    <w:rsid w:val="003A460E"/>
    <w:rsid w:val="003A5384"/>
    <w:rsid w:val="003A61B9"/>
    <w:rsid w:val="003A6A4F"/>
    <w:rsid w:val="003A7088"/>
    <w:rsid w:val="003B00DF"/>
    <w:rsid w:val="003B1275"/>
    <w:rsid w:val="003B1778"/>
    <w:rsid w:val="003B422E"/>
    <w:rsid w:val="003B61F8"/>
    <w:rsid w:val="003C04E8"/>
    <w:rsid w:val="003C11CB"/>
    <w:rsid w:val="003C16B1"/>
    <w:rsid w:val="003C4934"/>
    <w:rsid w:val="003C5D4C"/>
    <w:rsid w:val="003C75F3"/>
    <w:rsid w:val="003C78A3"/>
    <w:rsid w:val="003C7B2F"/>
    <w:rsid w:val="003D4F92"/>
    <w:rsid w:val="003D58B3"/>
    <w:rsid w:val="003D68C7"/>
    <w:rsid w:val="003D7195"/>
    <w:rsid w:val="003E05A6"/>
    <w:rsid w:val="003E1867"/>
    <w:rsid w:val="003E3750"/>
    <w:rsid w:val="003E4854"/>
    <w:rsid w:val="003E5729"/>
    <w:rsid w:val="003E5931"/>
    <w:rsid w:val="003E7E3F"/>
    <w:rsid w:val="003F2004"/>
    <w:rsid w:val="003F2FBD"/>
    <w:rsid w:val="003F4EE0"/>
    <w:rsid w:val="003F57A5"/>
    <w:rsid w:val="003F5A73"/>
    <w:rsid w:val="00402153"/>
    <w:rsid w:val="00402FC1"/>
    <w:rsid w:val="004043BC"/>
    <w:rsid w:val="00412695"/>
    <w:rsid w:val="0041604B"/>
    <w:rsid w:val="00416CC6"/>
    <w:rsid w:val="00420254"/>
    <w:rsid w:val="00424B4B"/>
    <w:rsid w:val="00425082"/>
    <w:rsid w:val="00431DEB"/>
    <w:rsid w:val="004343CA"/>
    <w:rsid w:val="00441123"/>
    <w:rsid w:val="00441CF8"/>
    <w:rsid w:val="00442533"/>
    <w:rsid w:val="00446B29"/>
    <w:rsid w:val="00446D82"/>
    <w:rsid w:val="00453F9A"/>
    <w:rsid w:val="00454B52"/>
    <w:rsid w:val="00466A34"/>
    <w:rsid w:val="00471E91"/>
    <w:rsid w:val="004724A3"/>
    <w:rsid w:val="00474287"/>
    <w:rsid w:val="00474675"/>
    <w:rsid w:val="0047470C"/>
    <w:rsid w:val="004771D3"/>
    <w:rsid w:val="004776C2"/>
    <w:rsid w:val="00477CE0"/>
    <w:rsid w:val="00486180"/>
    <w:rsid w:val="00486E20"/>
    <w:rsid w:val="004877DF"/>
    <w:rsid w:val="0049484A"/>
    <w:rsid w:val="00497CF2"/>
    <w:rsid w:val="004A15C2"/>
    <w:rsid w:val="004A3280"/>
    <w:rsid w:val="004A35F9"/>
    <w:rsid w:val="004B1513"/>
    <w:rsid w:val="004B24C1"/>
    <w:rsid w:val="004B6C69"/>
    <w:rsid w:val="004B7089"/>
    <w:rsid w:val="004C147C"/>
    <w:rsid w:val="004C1CB9"/>
    <w:rsid w:val="004C292F"/>
    <w:rsid w:val="004C6476"/>
    <w:rsid w:val="004C6B6C"/>
    <w:rsid w:val="004D54D7"/>
    <w:rsid w:val="004D6E88"/>
    <w:rsid w:val="004E086B"/>
    <w:rsid w:val="004E0DE2"/>
    <w:rsid w:val="004E0F66"/>
    <w:rsid w:val="004E3D14"/>
    <w:rsid w:val="004F084A"/>
    <w:rsid w:val="004F227D"/>
    <w:rsid w:val="004F2A33"/>
    <w:rsid w:val="004F530C"/>
    <w:rsid w:val="004F552B"/>
    <w:rsid w:val="004F7146"/>
    <w:rsid w:val="00500241"/>
    <w:rsid w:val="0050473F"/>
    <w:rsid w:val="0050767B"/>
    <w:rsid w:val="00510280"/>
    <w:rsid w:val="00512524"/>
    <w:rsid w:val="00513672"/>
    <w:rsid w:val="00513D73"/>
    <w:rsid w:val="00514788"/>
    <w:rsid w:val="00514A43"/>
    <w:rsid w:val="005155FE"/>
    <w:rsid w:val="005160E5"/>
    <w:rsid w:val="00516381"/>
    <w:rsid w:val="005174E5"/>
    <w:rsid w:val="00520BCA"/>
    <w:rsid w:val="0052136A"/>
    <w:rsid w:val="0052187D"/>
    <w:rsid w:val="00522393"/>
    <w:rsid w:val="00522620"/>
    <w:rsid w:val="0052473D"/>
    <w:rsid w:val="0052496E"/>
    <w:rsid w:val="00525656"/>
    <w:rsid w:val="005259B3"/>
    <w:rsid w:val="005302FC"/>
    <w:rsid w:val="00530A57"/>
    <w:rsid w:val="005310EC"/>
    <w:rsid w:val="0053186B"/>
    <w:rsid w:val="00532D44"/>
    <w:rsid w:val="00534C02"/>
    <w:rsid w:val="00536D86"/>
    <w:rsid w:val="00540944"/>
    <w:rsid w:val="00541CCC"/>
    <w:rsid w:val="0054264B"/>
    <w:rsid w:val="00543786"/>
    <w:rsid w:val="00544C7A"/>
    <w:rsid w:val="00546AE7"/>
    <w:rsid w:val="005533D7"/>
    <w:rsid w:val="00554B2D"/>
    <w:rsid w:val="005568E0"/>
    <w:rsid w:val="00557C4F"/>
    <w:rsid w:val="00561519"/>
    <w:rsid w:val="0056254F"/>
    <w:rsid w:val="00562705"/>
    <w:rsid w:val="00562CDC"/>
    <w:rsid w:val="00564260"/>
    <w:rsid w:val="005703DE"/>
    <w:rsid w:val="00570BA7"/>
    <w:rsid w:val="00570D6D"/>
    <w:rsid w:val="00572EBD"/>
    <w:rsid w:val="00574B52"/>
    <w:rsid w:val="00576C4B"/>
    <w:rsid w:val="0058464E"/>
    <w:rsid w:val="005922E9"/>
    <w:rsid w:val="005925DD"/>
    <w:rsid w:val="00595AEE"/>
    <w:rsid w:val="00597675"/>
    <w:rsid w:val="005978CB"/>
    <w:rsid w:val="005A01CB"/>
    <w:rsid w:val="005A0417"/>
    <w:rsid w:val="005A1510"/>
    <w:rsid w:val="005A2AA5"/>
    <w:rsid w:val="005A58FF"/>
    <w:rsid w:val="005A5EAF"/>
    <w:rsid w:val="005A64C0"/>
    <w:rsid w:val="005B0585"/>
    <w:rsid w:val="005B3C11"/>
    <w:rsid w:val="005B62E3"/>
    <w:rsid w:val="005C07A1"/>
    <w:rsid w:val="005C1C28"/>
    <w:rsid w:val="005C330A"/>
    <w:rsid w:val="005C61D0"/>
    <w:rsid w:val="005C6730"/>
    <w:rsid w:val="005C6DB5"/>
    <w:rsid w:val="005C746B"/>
    <w:rsid w:val="005C7ADD"/>
    <w:rsid w:val="005D02D0"/>
    <w:rsid w:val="005D1EEE"/>
    <w:rsid w:val="005D2E8C"/>
    <w:rsid w:val="005D3D09"/>
    <w:rsid w:val="005E0D3A"/>
    <w:rsid w:val="005E19E7"/>
    <w:rsid w:val="005E57B4"/>
    <w:rsid w:val="005F1B08"/>
    <w:rsid w:val="005F1EBC"/>
    <w:rsid w:val="005F35C5"/>
    <w:rsid w:val="005F3C18"/>
    <w:rsid w:val="005F6462"/>
    <w:rsid w:val="005F7102"/>
    <w:rsid w:val="005F758B"/>
    <w:rsid w:val="005F75EA"/>
    <w:rsid w:val="00600221"/>
    <w:rsid w:val="0060197B"/>
    <w:rsid w:val="006023F1"/>
    <w:rsid w:val="00603243"/>
    <w:rsid w:val="00604777"/>
    <w:rsid w:val="00604B29"/>
    <w:rsid w:val="00604BA2"/>
    <w:rsid w:val="00605C60"/>
    <w:rsid w:val="00605D17"/>
    <w:rsid w:val="00606780"/>
    <w:rsid w:val="00610D88"/>
    <w:rsid w:val="00612FF9"/>
    <w:rsid w:val="00613949"/>
    <w:rsid w:val="00614438"/>
    <w:rsid w:val="00615FE2"/>
    <w:rsid w:val="00616769"/>
    <w:rsid w:val="006168D5"/>
    <w:rsid w:val="0061716C"/>
    <w:rsid w:val="006205A0"/>
    <w:rsid w:val="00622C9B"/>
    <w:rsid w:val="00623CF2"/>
    <w:rsid w:val="006241AD"/>
    <w:rsid w:val="006243A1"/>
    <w:rsid w:val="0062662B"/>
    <w:rsid w:val="00630AF2"/>
    <w:rsid w:val="006325CF"/>
    <w:rsid w:val="00632E56"/>
    <w:rsid w:val="006337A2"/>
    <w:rsid w:val="00634711"/>
    <w:rsid w:val="00635CBA"/>
    <w:rsid w:val="00637E63"/>
    <w:rsid w:val="00641E5D"/>
    <w:rsid w:val="00641E65"/>
    <w:rsid w:val="006423C4"/>
    <w:rsid w:val="0064338B"/>
    <w:rsid w:val="0064420D"/>
    <w:rsid w:val="00646542"/>
    <w:rsid w:val="00647921"/>
    <w:rsid w:val="006504F4"/>
    <w:rsid w:val="006510B9"/>
    <w:rsid w:val="006518ED"/>
    <w:rsid w:val="006528D9"/>
    <w:rsid w:val="00652DC3"/>
    <w:rsid w:val="006540A6"/>
    <w:rsid w:val="00654BC9"/>
    <w:rsid w:val="006552FD"/>
    <w:rsid w:val="0065574E"/>
    <w:rsid w:val="00656D20"/>
    <w:rsid w:val="00660B60"/>
    <w:rsid w:val="00663AF3"/>
    <w:rsid w:val="00663F9C"/>
    <w:rsid w:val="00665D4C"/>
    <w:rsid w:val="00666B6C"/>
    <w:rsid w:val="00667712"/>
    <w:rsid w:val="006752E0"/>
    <w:rsid w:val="00676434"/>
    <w:rsid w:val="0068224B"/>
    <w:rsid w:val="00682682"/>
    <w:rsid w:val="00682702"/>
    <w:rsid w:val="00683478"/>
    <w:rsid w:val="00683D64"/>
    <w:rsid w:val="00684173"/>
    <w:rsid w:val="006857D2"/>
    <w:rsid w:val="00692368"/>
    <w:rsid w:val="0069317E"/>
    <w:rsid w:val="00693DA8"/>
    <w:rsid w:val="00695DE1"/>
    <w:rsid w:val="006A062D"/>
    <w:rsid w:val="006A0F04"/>
    <w:rsid w:val="006A200D"/>
    <w:rsid w:val="006A2068"/>
    <w:rsid w:val="006A20CB"/>
    <w:rsid w:val="006A2EBC"/>
    <w:rsid w:val="006A5E09"/>
    <w:rsid w:val="006A5EA0"/>
    <w:rsid w:val="006A783B"/>
    <w:rsid w:val="006A7B33"/>
    <w:rsid w:val="006B4D5C"/>
    <w:rsid w:val="006B4E13"/>
    <w:rsid w:val="006B75DD"/>
    <w:rsid w:val="006C121B"/>
    <w:rsid w:val="006C4940"/>
    <w:rsid w:val="006C67E0"/>
    <w:rsid w:val="006C7ABA"/>
    <w:rsid w:val="006D0B85"/>
    <w:rsid w:val="006D0D60"/>
    <w:rsid w:val="006D1122"/>
    <w:rsid w:val="006D33F9"/>
    <w:rsid w:val="006D3C00"/>
    <w:rsid w:val="006D7A0A"/>
    <w:rsid w:val="006E01AB"/>
    <w:rsid w:val="006E3675"/>
    <w:rsid w:val="006E4542"/>
    <w:rsid w:val="006E4A7F"/>
    <w:rsid w:val="006E4B95"/>
    <w:rsid w:val="006E4C53"/>
    <w:rsid w:val="006F04C7"/>
    <w:rsid w:val="006F0A18"/>
    <w:rsid w:val="006F2F1F"/>
    <w:rsid w:val="006F336C"/>
    <w:rsid w:val="006F349B"/>
    <w:rsid w:val="00702022"/>
    <w:rsid w:val="00703613"/>
    <w:rsid w:val="007041D1"/>
    <w:rsid w:val="00704DF6"/>
    <w:rsid w:val="0070651C"/>
    <w:rsid w:val="00707D1C"/>
    <w:rsid w:val="00710E64"/>
    <w:rsid w:val="007123DC"/>
    <w:rsid w:val="007132A3"/>
    <w:rsid w:val="007138FF"/>
    <w:rsid w:val="00715DD8"/>
    <w:rsid w:val="0071620E"/>
    <w:rsid w:val="00716421"/>
    <w:rsid w:val="00717A35"/>
    <w:rsid w:val="00720185"/>
    <w:rsid w:val="00721141"/>
    <w:rsid w:val="007220A8"/>
    <w:rsid w:val="00722CDC"/>
    <w:rsid w:val="00724EFB"/>
    <w:rsid w:val="007419C3"/>
    <w:rsid w:val="00742384"/>
    <w:rsid w:val="0074282B"/>
    <w:rsid w:val="00742DD1"/>
    <w:rsid w:val="007467A7"/>
    <w:rsid w:val="007469DD"/>
    <w:rsid w:val="0074741B"/>
    <w:rsid w:val="0074759E"/>
    <w:rsid w:val="007478EA"/>
    <w:rsid w:val="00750361"/>
    <w:rsid w:val="0075086F"/>
    <w:rsid w:val="00751A38"/>
    <w:rsid w:val="0075415C"/>
    <w:rsid w:val="007619FB"/>
    <w:rsid w:val="00761C24"/>
    <w:rsid w:val="00762AA7"/>
    <w:rsid w:val="00762AF3"/>
    <w:rsid w:val="007631E7"/>
    <w:rsid w:val="00763502"/>
    <w:rsid w:val="00764AF7"/>
    <w:rsid w:val="00765B50"/>
    <w:rsid w:val="007671EF"/>
    <w:rsid w:val="00770E55"/>
    <w:rsid w:val="00771C7B"/>
    <w:rsid w:val="00772B16"/>
    <w:rsid w:val="00772E68"/>
    <w:rsid w:val="00773BE4"/>
    <w:rsid w:val="00775352"/>
    <w:rsid w:val="00775380"/>
    <w:rsid w:val="00781516"/>
    <w:rsid w:val="00781B80"/>
    <w:rsid w:val="00782E5F"/>
    <w:rsid w:val="007833B1"/>
    <w:rsid w:val="007833ED"/>
    <w:rsid w:val="00784D83"/>
    <w:rsid w:val="0078578D"/>
    <w:rsid w:val="00785A73"/>
    <w:rsid w:val="00786D5D"/>
    <w:rsid w:val="007913AB"/>
    <w:rsid w:val="007914F7"/>
    <w:rsid w:val="00793CB9"/>
    <w:rsid w:val="00794BD7"/>
    <w:rsid w:val="00797CCA"/>
    <w:rsid w:val="007A4261"/>
    <w:rsid w:val="007A60E0"/>
    <w:rsid w:val="007A7010"/>
    <w:rsid w:val="007B1625"/>
    <w:rsid w:val="007B6565"/>
    <w:rsid w:val="007B706E"/>
    <w:rsid w:val="007B71B2"/>
    <w:rsid w:val="007B71EB"/>
    <w:rsid w:val="007B7B24"/>
    <w:rsid w:val="007B7BEC"/>
    <w:rsid w:val="007C027B"/>
    <w:rsid w:val="007C0D85"/>
    <w:rsid w:val="007C1AAA"/>
    <w:rsid w:val="007C6205"/>
    <w:rsid w:val="007C686A"/>
    <w:rsid w:val="007C728E"/>
    <w:rsid w:val="007C7FB2"/>
    <w:rsid w:val="007D0591"/>
    <w:rsid w:val="007D0BB8"/>
    <w:rsid w:val="007D2C53"/>
    <w:rsid w:val="007D3D60"/>
    <w:rsid w:val="007D3E75"/>
    <w:rsid w:val="007D6895"/>
    <w:rsid w:val="007E017A"/>
    <w:rsid w:val="007E06C0"/>
    <w:rsid w:val="007E1980"/>
    <w:rsid w:val="007E249A"/>
    <w:rsid w:val="007E2CC8"/>
    <w:rsid w:val="007E4B76"/>
    <w:rsid w:val="007E4D0C"/>
    <w:rsid w:val="007E56F1"/>
    <w:rsid w:val="007E5EA8"/>
    <w:rsid w:val="007E6043"/>
    <w:rsid w:val="007E6CF3"/>
    <w:rsid w:val="007F0BEC"/>
    <w:rsid w:val="007F0CF1"/>
    <w:rsid w:val="007F12A5"/>
    <w:rsid w:val="007F1928"/>
    <w:rsid w:val="007F2B98"/>
    <w:rsid w:val="007F3C5F"/>
    <w:rsid w:val="007F4CF1"/>
    <w:rsid w:val="007F4DB1"/>
    <w:rsid w:val="007F4F7C"/>
    <w:rsid w:val="007F676D"/>
    <w:rsid w:val="007F6CAC"/>
    <w:rsid w:val="007F758D"/>
    <w:rsid w:val="007F7D52"/>
    <w:rsid w:val="00800450"/>
    <w:rsid w:val="00800722"/>
    <w:rsid w:val="00804C39"/>
    <w:rsid w:val="0080654C"/>
    <w:rsid w:val="008071C6"/>
    <w:rsid w:val="00810973"/>
    <w:rsid w:val="0081210F"/>
    <w:rsid w:val="00812426"/>
    <w:rsid w:val="00817A00"/>
    <w:rsid w:val="008201D0"/>
    <w:rsid w:val="00820881"/>
    <w:rsid w:val="00823AAE"/>
    <w:rsid w:val="00824EF5"/>
    <w:rsid w:val="0082618B"/>
    <w:rsid w:val="0082715F"/>
    <w:rsid w:val="008303FC"/>
    <w:rsid w:val="008334D3"/>
    <w:rsid w:val="00833895"/>
    <w:rsid w:val="00835DB3"/>
    <w:rsid w:val="0083617B"/>
    <w:rsid w:val="008371BD"/>
    <w:rsid w:val="00844FA9"/>
    <w:rsid w:val="0084558D"/>
    <w:rsid w:val="00846B79"/>
    <w:rsid w:val="008504A8"/>
    <w:rsid w:val="0085197E"/>
    <w:rsid w:val="0085282E"/>
    <w:rsid w:val="00854DF1"/>
    <w:rsid w:val="0085606D"/>
    <w:rsid w:val="008571FB"/>
    <w:rsid w:val="00857C1C"/>
    <w:rsid w:val="00861488"/>
    <w:rsid w:val="008623FB"/>
    <w:rsid w:val="008627F6"/>
    <w:rsid w:val="00865A51"/>
    <w:rsid w:val="00870C0E"/>
    <w:rsid w:val="00871491"/>
    <w:rsid w:val="0087198C"/>
    <w:rsid w:val="00872C1F"/>
    <w:rsid w:val="00873B42"/>
    <w:rsid w:val="008777AC"/>
    <w:rsid w:val="008809E7"/>
    <w:rsid w:val="008856D8"/>
    <w:rsid w:val="00887077"/>
    <w:rsid w:val="00892E82"/>
    <w:rsid w:val="008930EF"/>
    <w:rsid w:val="00895D09"/>
    <w:rsid w:val="008964CB"/>
    <w:rsid w:val="008A624E"/>
    <w:rsid w:val="008A674B"/>
    <w:rsid w:val="008B4CFE"/>
    <w:rsid w:val="008B5B0E"/>
    <w:rsid w:val="008B5C33"/>
    <w:rsid w:val="008C1B58"/>
    <w:rsid w:val="008C3606"/>
    <w:rsid w:val="008C3995"/>
    <w:rsid w:val="008C39AE"/>
    <w:rsid w:val="008C590D"/>
    <w:rsid w:val="008C733F"/>
    <w:rsid w:val="008C7E36"/>
    <w:rsid w:val="008C7FF9"/>
    <w:rsid w:val="008D4DFF"/>
    <w:rsid w:val="008D6AB6"/>
    <w:rsid w:val="008E031B"/>
    <w:rsid w:val="008E0479"/>
    <w:rsid w:val="008E0877"/>
    <w:rsid w:val="008E0E12"/>
    <w:rsid w:val="008E13B1"/>
    <w:rsid w:val="008E2B21"/>
    <w:rsid w:val="008E7029"/>
    <w:rsid w:val="008E7EF6"/>
    <w:rsid w:val="008F0815"/>
    <w:rsid w:val="008F153C"/>
    <w:rsid w:val="008F1F98"/>
    <w:rsid w:val="008F4EB2"/>
    <w:rsid w:val="008F568D"/>
    <w:rsid w:val="008F6758"/>
    <w:rsid w:val="008F6C62"/>
    <w:rsid w:val="008F77F6"/>
    <w:rsid w:val="008F7FB2"/>
    <w:rsid w:val="00900ABD"/>
    <w:rsid w:val="009017A4"/>
    <w:rsid w:val="009040DD"/>
    <w:rsid w:val="009057FE"/>
    <w:rsid w:val="00905B47"/>
    <w:rsid w:val="00910DC5"/>
    <w:rsid w:val="0091331C"/>
    <w:rsid w:val="0091499D"/>
    <w:rsid w:val="009234D8"/>
    <w:rsid w:val="009279DE"/>
    <w:rsid w:val="009300B2"/>
    <w:rsid w:val="00930116"/>
    <w:rsid w:val="00930723"/>
    <w:rsid w:val="00931118"/>
    <w:rsid w:val="00932A35"/>
    <w:rsid w:val="00934F87"/>
    <w:rsid w:val="0094212C"/>
    <w:rsid w:val="009422F9"/>
    <w:rsid w:val="00942361"/>
    <w:rsid w:val="00943FA4"/>
    <w:rsid w:val="00945C33"/>
    <w:rsid w:val="00951E24"/>
    <w:rsid w:val="00954515"/>
    <w:rsid w:val="00954689"/>
    <w:rsid w:val="00955B78"/>
    <w:rsid w:val="009617C9"/>
    <w:rsid w:val="00961C93"/>
    <w:rsid w:val="009631B2"/>
    <w:rsid w:val="00965324"/>
    <w:rsid w:val="00965F79"/>
    <w:rsid w:val="0097091E"/>
    <w:rsid w:val="009749B8"/>
    <w:rsid w:val="009760D3"/>
    <w:rsid w:val="00976289"/>
    <w:rsid w:val="00977132"/>
    <w:rsid w:val="00980A44"/>
    <w:rsid w:val="00981A4B"/>
    <w:rsid w:val="00982501"/>
    <w:rsid w:val="00983EE7"/>
    <w:rsid w:val="009874F5"/>
    <w:rsid w:val="009877D3"/>
    <w:rsid w:val="00987E89"/>
    <w:rsid w:val="00994E8F"/>
    <w:rsid w:val="0099500A"/>
    <w:rsid w:val="009951DC"/>
    <w:rsid w:val="009959BB"/>
    <w:rsid w:val="00996B25"/>
    <w:rsid w:val="00997158"/>
    <w:rsid w:val="009A3A7C"/>
    <w:rsid w:val="009A519B"/>
    <w:rsid w:val="009A575B"/>
    <w:rsid w:val="009A5F5F"/>
    <w:rsid w:val="009B2ADB"/>
    <w:rsid w:val="009B2D7A"/>
    <w:rsid w:val="009B39FD"/>
    <w:rsid w:val="009B4C6D"/>
    <w:rsid w:val="009B501A"/>
    <w:rsid w:val="009B54E8"/>
    <w:rsid w:val="009B603A"/>
    <w:rsid w:val="009B7A5C"/>
    <w:rsid w:val="009C06C5"/>
    <w:rsid w:val="009C09C9"/>
    <w:rsid w:val="009C2243"/>
    <w:rsid w:val="009C2D0E"/>
    <w:rsid w:val="009C3DAC"/>
    <w:rsid w:val="009C3F87"/>
    <w:rsid w:val="009C42E0"/>
    <w:rsid w:val="009C6552"/>
    <w:rsid w:val="009C6855"/>
    <w:rsid w:val="009C697D"/>
    <w:rsid w:val="009D0199"/>
    <w:rsid w:val="009D0D68"/>
    <w:rsid w:val="009D1EC6"/>
    <w:rsid w:val="009D3D76"/>
    <w:rsid w:val="009D4EB8"/>
    <w:rsid w:val="009D5362"/>
    <w:rsid w:val="009D5448"/>
    <w:rsid w:val="009D795E"/>
    <w:rsid w:val="009D7B6B"/>
    <w:rsid w:val="009E03C0"/>
    <w:rsid w:val="009E1060"/>
    <w:rsid w:val="009E1415"/>
    <w:rsid w:val="009E17D7"/>
    <w:rsid w:val="009E1B44"/>
    <w:rsid w:val="009E4008"/>
    <w:rsid w:val="009E6116"/>
    <w:rsid w:val="009E63A4"/>
    <w:rsid w:val="009E6AAE"/>
    <w:rsid w:val="009E6B12"/>
    <w:rsid w:val="009E6C54"/>
    <w:rsid w:val="009E773C"/>
    <w:rsid w:val="009F0015"/>
    <w:rsid w:val="009F0F1D"/>
    <w:rsid w:val="009F27E6"/>
    <w:rsid w:val="009F5269"/>
    <w:rsid w:val="009F67BD"/>
    <w:rsid w:val="00A00949"/>
    <w:rsid w:val="00A02E43"/>
    <w:rsid w:val="00A03DAC"/>
    <w:rsid w:val="00A065F9"/>
    <w:rsid w:val="00A07F34"/>
    <w:rsid w:val="00A110F4"/>
    <w:rsid w:val="00A11B1F"/>
    <w:rsid w:val="00A12D26"/>
    <w:rsid w:val="00A15E95"/>
    <w:rsid w:val="00A16D51"/>
    <w:rsid w:val="00A16DF4"/>
    <w:rsid w:val="00A22154"/>
    <w:rsid w:val="00A22E23"/>
    <w:rsid w:val="00A23A07"/>
    <w:rsid w:val="00A23E2E"/>
    <w:rsid w:val="00A24777"/>
    <w:rsid w:val="00A25C38"/>
    <w:rsid w:val="00A30E84"/>
    <w:rsid w:val="00A369A7"/>
    <w:rsid w:val="00A36BBE"/>
    <w:rsid w:val="00A37C15"/>
    <w:rsid w:val="00A37DA0"/>
    <w:rsid w:val="00A4307A"/>
    <w:rsid w:val="00A44517"/>
    <w:rsid w:val="00A452B0"/>
    <w:rsid w:val="00A46DD5"/>
    <w:rsid w:val="00A47EBB"/>
    <w:rsid w:val="00A51C2F"/>
    <w:rsid w:val="00A51CDD"/>
    <w:rsid w:val="00A60EED"/>
    <w:rsid w:val="00A63002"/>
    <w:rsid w:val="00A646A0"/>
    <w:rsid w:val="00A64B63"/>
    <w:rsid w:val="00A6730D"/>
    <w:rsid w:val="00A67D47"/>
    <w:rsid w:val="00A71625"/>
    <w:rsid w:val="00A71B9B"/>
    <w:rsid w:val="00A751C7"/>
    <w:rsid w:val="00A77E98"/>
    <w:rsid w:val="00A8107D"/>
    <w:rsid w:val="00A81DB3"/>
    <w:rsid w:val="00A83724"/>
    <w:rsid w:val="00A87844"/>
    <w:rsid w:val="00A9058D"/>
    <w:rsid w:val="00A908E3"/>
    <w:rsid w:val="00A94847"/>
    <w:rsid w:val="00A94EC8"/>
    <w:rsid w:val="00A965B4"/>
    <w:rsid w:val="00A96A8A"/>
    <w:rsid w:val="00AA038C"/>
    <w:rsid w:val="00AA1AAA"/>
    <w:rsid w:val="00AA422D"/>
    <w:rsid w:val="00AA5121"/>
    <w:rsid w:val="00AA7A09"/>
    <w:rsid w:val="00AA7C92"/>
    <w:rsid w:val="00AB3B50"/>
    <w:rsid w:val="00AC05B1"/>
    <w:rsid w:val="00AC279E"/>
    <w:rsid w:val="00AC2A37"/>
    <w:rsid w:val="00AC617E"/>
    <w:rsid w:val="00AD108B"/>
    <w:rsid w:val="00AD27EA"/>
    <w:rsid w:val="00AD356C"/>
    <w:rsid w:val="00AD7FF1"/>
    <w:rsid w:val="00AE2914"/>
    <w:rsid w:val="00AE2F7A"/>
    <w:rsid w:val="00AE30BA"/>
    <w:rsid w:val="00AE6D15"/>
    <w:rsid w:val="00AF0E49"/>
    <w:rsid w:val="00AF15EB"/>
    <w:rsid w:val="00AF29B0"/>
    <w:rsid w:val="00AF2D46"/>
    <w:rsid w:val="00AF3817"/>
    <w:rsid w:val="00AF7763"/>
    <w:rsid w:val="00B0044A"/>
    <w:rsid w:val="00B009E0"/>
    <w:rsid w:val="00B03143"/>
    <w:rsid w:val="00B03F61"/>
    <w:rsid w:val="00B04182"/>
    <w:rsid w:val="00B04726"/>
    <w:rsid w:val="00B04CCB"/>
    <w:rsid w:val="00B06603"/>
    <w:rsid w:val="00B07AE3"/>
    <w:rsid w:val="00B10403"/>
    <w:rsid w:val="00B1134E"/>
    <w:rsid w:val="00B11430"/>
    <w:rsid w:val="00B13B57"/>
    <w:rsid w:val="00B154D5"/>
    <w:rsid w:val="00B15A52"/>
    <w:rsid w:val="00B21825"/>
    <w:rsid w:val="00B21A74"/>
    <w:rsid w:val="00B240C2"/>
    <w:rsid w:val="00B25FCB"/>
    <w:rsid w:val="00B26B05"/>
    <w:rsid w:val="00B30366"/>
    <w:rsid w:val="00B353EB"/>
    <w:rsid w:val="00B37254"/>
    <w:rsid w:val="00B43124"/>
    <w:rsid w:val="00B439C4"/>
    <w:rsid w:val="00B44342"/>
    <w:rsid w:val="00B4535E"/>
    <w:rsid w:val="00B52A8C"/>
    <w:rsid w:val="00B53A14"/>
    <w:rsid w:val="00B54554"/>
    <w:rsid w:val="00B62F5F"/>
    <w:rsid w:val="00B63452"/>
    <w:rsid w:val="00B636A8"/>
    <w:rsid w:val="00B638C1"/>
    <w:rsid w:val="00B665C6"/>
    <w:rsid w:val="00B66E39"/>
    <w:rsid w:val="00B711C4"/>
    <w:rsid w:val="00B73B66"/>
    <w:rsid w:val="00B74855"/>
    <w:rsid w:val="00B7696C"/>
    <w:rsid w:val="00B805AF"/>
    <w:rsid w:val="00B8114A"/>
    <w:rsid w:val="00B816F7"/>
    <w:rsid w:val="00B823DC"/>
    <w:rsid w:val="00B82AF2"/>
    <w:rsid w:val="00B83F14"/>
    <w:rsid w:val="00B8497B"/>
    <w:rsid w:val="00B8603A"/>
    <w:rsid w:val="00B869EC"/>
    <w:rsid w:val="00B871AB"/>
    <w:rsid w:val="00B87572"/>
    <w:rsid w:val="00B9397A"/>
    <w:rsid w:val="00B9445F"/>
    <w:rsid w:val="00B94A17"/>
    <w:rsid w:val="00B94CED"/>
    <w:rsid w:val="00B9633D"/>
    <w:rsid w:val="00B96E86"/>
    <w:rsid w:val="00BA029A"/>
    <w:rsid w:val="00BA2EBE"/>
    <w:rsid w:val="00BB0F28"/>
    <w:rsid w:val="00BB1407"/>
    <w:rsid w:val="00BB2ACA"/>
    <w:rsid w:val="00BB4324"/>
    <w:rsid w:val="00BB458A"/>
    <w:rsid w:val="00BB4E2B"/>
    <w:rsid w:val="00BC4F55"/>
    <w:rsid w:val="00BC544D"/>
    <w:rsid w:val="00BC5D76"/>
    <w:rsid w:val="00BD00D3"/>
    <w:rsid w:val="00BD0548"/>
    <w:rsid w:val="00BD0C9B"/>
    <w:rsid w:val="00BD11A9"/>
    <w:rsid w:val="00BD1659"/>
    <w:rsid w:val="00BD3AA9"/>
    <w:rsid w:val="00BD4A18"/>
    <w:rsid w:val="00BD6DB2"/>
    <w:rsid w:val="00BE11CF"/>
    <w:rsid w:val="00BE21AB"/>
    <w:rsid w:val="00BE26CA"/>
    <w:rsid w:val="00BE4E6E"/>
    <w:rsid w:val="00BE55CB"/>
    <w:rsid w:val="00BE5F5C"/>
    <w:rsid w:val="00BF5134"/>
    <w:rsid w:val="00BF53D8"/>
    <w:rsid w:val="00BF617A"/>
    <w:rsid w:val="00C00358"/>
    <w:rsid w:val="00C0379D"/>
    <w:rsid w:val="00C03931"/>
    <w:rsid w:val="00C05FE3"/>
    <w:rsid w:val="00C06FA4"/>
    <w:rsid w:val="00C07705"/>
    <w:rsid w:val="00C104AD"/>
    <w:rsid w:val="00C12539"/>
    <w:rsid w:val="00C14668"/>
    <w:rsid w:val="00C14DC0"/>
    <w:rsid w:val="00C150F8"/>
    <w:rsid w:val="00C16F9F"/>
    <w:rsid w:val="00C174E1"/>
    <w:rsid w:val="00C20840"/>
    <w:rsid w:val="00C2136D"/>
    <w:rsid w:val="00C214EE"/>
    <w:rsid w:val="00C2314B"/>
    <w:rsid w:val="00C24971"/>
    <w:rsid w:val="00C250D4"/>
    <w:rsid w:val="00C2674C"/>
    <w:rsid w:val="00C26786"/>
    <w:rsid w:val="00C26BE5"/>
    <w:rsid w:val="00C26E4D"/>
    <w:rsid w:val="00C27909"/>
    <w:rsid w:val="00C27B03"/>
    <w:rsid w:val="00C314E1"/>
    <w:rsid w:val="00C34397"/>
    <w:rsid w:val="00C36ABD"/>
    <w:rsid w:val="00C378C1"/>
    <w:rsid w:val="00C3796B"/>
    <w:rsid w:val="00C4095D"/>
    <w:rsid w:val="00C40B35"/>
    <w:rsid w:val="00C41EB7"/>
    <w:rsid w:val="00C42171"/>
    <w:rsid w:val="00C422CE"/>
    <w:rsid w:val="00C479AD"/>
    <w:rsid w:val="00C5039E"/>
    <w:rsid w:val="00C601D2"/>
    <w:rsid w:val="00C62D8D"/>
    <w:rsid w:val="00C64CB8"/>
    <w:rsid w:val="00C657AB"/>
    <w:rsid w:val="00C65BCC"/>
    <w:rsid w:val="00C66970"/>
    <w:rsid w:val="00C72AB1"/>
    <w:rsid w:val="00C7417C"/>
    <w:rsid w:val="00C761D9"/>
    <w:rsid w:val="00C83A50"/>
    <w:rsid w:val="00C83FAB"/>
    <w:rsid w:val="00C8564E"/>
    <w:rsid w:val="00C8691C"/>
    <w:rsid w:val="00C87DA8"/>
    <w:rsid w:val="00C92062"/>
    <w:rsid w:val="00C92977"/>
    <w:rsid w:val="00C95793"/>
    <w:rsid w:val="00C95B09"/>
    <w:rsid w:val="00C9636D"/>
    <w:rsid w:val="00CA0664"/>
    <w:rsid w:val="00CA0928"/>
    <w:rsid w:val="00CA168A"/>
    <w:rsid w:val="00CA27BD"/>
    <w:rsid w:val="00CA27F5"/>
    <w:rsid w:val="00CA357E"/>
    <w:rsid w:val="00CA42F1"/>
    <w:rsid w:val="00CA44F9"/>
    <w:rsid w:val="00CA4A69"/>
    <w:rsid w:val="00CA4B19"/>
    <w:rsid w:val="00CA567D"/>
    <w:rsid w:val="00CA6099"/>
    <w:rsid w:val="00CA7D29"/>
    <w:rsid w:val="00CA7F84"/>
    <w:rsid w:val="00CB1042"/>
    <w:rsid w:val="00CB5C48"/>
    <w:rsid w:val="00CB68E3"/>
    <w:rsid w:val="00CC0C68"/>
    <w:rsid w:val="00CC27B9"/>
    <w:rsid w:val="00CC3E0C"/>
    <w:rsid w:val="00CC58D3"/>
    <w:rsid w:val="00CC784D"/>
    <w:rsid w:val="00CD12F8"/>
    <w:rsid w:val="00CD1D9B"/>
    <w:rsid w:val="00CD7EA2"/>
    <w:rsid w:val="00CE3DB7"/>
    <w:rsid w:val="00CE418D"/>
    <w:rsid w:val="00CE5B7F"/>
    <w:rsid w:val="00CE6EBE"/>
    <w:rsid w:val="00CF09C2"/>
    <w:rsid w:val="00CF0B06"/>
    <w:rsid w:val="00CF56BE"/>
    <w:rsid w:val="00CF5DEE"/>
    <w:rsid w:val="00CF616E"/>
    <w:rsid w:val="00CF6439"/>
    <w:rsid w:val="00CF7C4B"/>
    <w:rsid w:val="00D004F9"/>
    <w:rsid w:val="00D00563"/>
    <w:rsid w:val="00D0337B"/>
    <w:rsid w:val="00D05492"/>
    <w:rsid w:val="00D06908"/>
    <w:rsid w:val="00D0796F"/>
    <w:rsid w:val="00D079B2"/>
    <w:rsid w:val="00D114E9"/>
    <w:rsid w:val="00D1177F"/>
    <w:rsid w:val="00D1435A"/>
    <w:rsid w:val="00D14592"/>
    <w:rsid w:val="00D15F13"/>
    <w:rsid w:val="00D169DA"/>
    <w:rsid w:val="00D202E9"/>
    <w:rsid w:val="00D20CA3"/>
    <w:rsid w:val="00D21DB7"/>
    <w:rsid w:val="00D226D1"/>
    <w:rsid w:val="00D27213"/>
    <w:rsid w:val="00D275D1"/>
    <w:rsid w:val="00D31684"/>
    <w:rsid w:val="00D32002"/>
    <w:rsid w:val="00D32391"/>
    <w:rsid w:val="00D32D80"/>
    <w:rsid w:val="00D40296"/>
    <w:rsid w:val="00D406FE"/>
    <w:rsid w:val="00D40864"/>
    <w:rsid w:val="00D408F4"/>
    <w:rsid w:val="00D429C6"/>
    <w:rsid w:val="00D43903"/>
    <w:rsid w:val="00D47748"/>
    <w:rsid w:val="00D47C16"/>
    <w:rsid w:val="00D509E2"/>
    <w:rsid w:val="00D53097"/>
    <w:rsid w:val="00D54CC3"/>
    <w:rsid w:val="00D5624E"/>
    <w:rsid w:val="00D57600"/>
    <w:rsid w:val="00D6041A"/>
    <w:rsid w:val="00D6069B"/>
    <w:rsid w:val="00D6076C"/>
    <w:rsid w:val="00D60B77"/>
    <w:rsid w:val="00D60FE2"/>
    <w:rsid w:val="00D626AB"/>
    <w:rsid w:val="00D631CD"/>
    <w:rsid w:val="00D633EB"/>
    <w:rsid w:val="00D6420F"/>
    <w:rsid w:val="00D658C6"/>
    <w:rsid w:val="00D65A32"/>
    <w:rsid w:val="00D673F5"/>
    <w:rsid w:val="00D67CA8"/>
    <w:rsid w:val="00D7086A"/>
    <w:rsid w:val="00D772EB"/>
    <w:rsid w:val="00D8195C"/>
    <w:rsid w:val="00D82FF7"/>
    <w:rsid w:val="00D835FA"/>
    <w:rsid w:val="00D847FE"/>
    <w:rsid w:val="00D84C22"/>
    <w:rsid w:val="00D867DA"/>
    <w:rsid w:val="00D867DF"/>
    <w:rsid w:val="00D8781B"/>
    <w:rsid w:val="00D878F1"/>
    <w:rsid w:val="00D92C8F"/>
    <w:rsid w:val="00D9338D"/>
    <w:rsid w:val="00D94542"/>
    <w:rsid w:val="00D964EA"/>
    <w:rsid w:val="00D966D0"/>
    <w:rsid w:val="00D978F0"/>
    <w:rsid w:val="00DA0C59"/>
    <w:rsid w:val="00DA1891"/>
    <w:rsid w:val="00DA381E"/>
    <w:rsid w:val="00DA3991"/>
    <w:rsid w:val="00DA43E1"/>
    <w:rsid w:val="00DA67D9"/>
    <w:rsid w:val="00DA6D86"/>
    <w:rsid w:val="00DB192B"/>
    <w:rsid w:val="00DB3E14"/>
    <w:rsid w:val="00DB447F"/>
    <w:rsid w:val="00DB4A41"/>
    <w:rsid w:val="00DB78D8"/>
    <w:rsid w:val="00DB7E6C"/>
    <w:rsid w:val="00DC1871"/>
    <w:rsid w:val="00DC3371"/>
    <w:rsid w:val="00DC610F"/>
    <w:rsid w:val="00DD3EF7"/>
    <w:rsid w:val="00DD4E4A"/>
    <w:rsid w:val="00DD58A0"/>
    <w:rsid w:val="00DD5A29"/>
    <w:rsid w:val="00DD5D9D"/>
    <w:rsid w:val="00DD6D6F"/>
    <w:rsid w:val="00DD7275"/>
    <w:rsid w:val="00DE265D"/>
    <w:rsid w:val="00DE35CB"/>
    <w:rsid w:val="00DE54C5"/>
    <w:rsid w:val="00DE6719"/>
    <w:rsid w:val="00DE6AB3"/>
    <w:rsid w:val="00DF08EE"/>
    <w:rsid w:val="00DF1BD1"/>
    <w:rsid w:val="00DF21E9"/>
    <w:rsid w:val="00DF7EFC"/>
    <w:rsid w:val="00E00D8E"/>
    <w:rsid w:val="00E00F14"/>
    <w:rsid w:val="00E01358"/>
    <w:rsid w:val="00E03A81"/>
    <w:rsid w:val="00E03CA0"/>
    <w:rsid w:val="00E06386"/>
    <w:rsid w:val="00E10231"/>
    <w:rsid w:val="00E1065E"/>
    <w:rsid w:val="00E11317"/>
    <w:rsid w:val="00E12A4C"/>
    <w:rsid w:val="00E12D82"/>
    <w:rsid w:val="00E1335B"/>
    <w:rsid w:val="00E13DA6"/>
    <w:rsid w:val="00E141FB"/>
    <w:rsid w:val="00E15CD4"/>
    <w:rsid w:val="00E15D48"/>
    <w:rsid w:val="00E172FF"/>
    <w:rsid w:val="00E213F8"/>
    <w:rsid w:val="00E2192B"/>
    <w:rsid w:val="00E2333C"/>
    <w:rsid w:val="00E23F38"/>
    <w:rsid w:val="00E248E4"/>
    <w:rsid w:val="00E24EB4"/>
    <w:rsid w:val="00E262E5"/>
    <w:rsid w:val="00E307FE"/>
    <w:rsid w:val="00E310CC"/>
    <w:rsid w:val="00E320ED"/>
    <w:rsid w:val="00E32664"/>
    <w:rsid w:val="00E334EF"/>
    <w:rsid w:val="00E33AFB"/>
    <w:rsid w:val="00E34218"/>
    <w:rsid w:val="00E3562B"/>
    <w:rsid w:val="00E36661"/>
    <w:rsid w:val="00E37BE3"/>
    <w:rsid w:val="00E41C3A"/>
    <w:rsid w:val="00E42A2B"/>
    <w:rsid w:val="00E42A80"/>
    <w:rsid w:val="00E46282"/>
    <w:rsid w:val="00E46E87"/>
    <w:rsid w:val="00E46E92"/>
    <w:rsid w:val="00E47E76"/>
    <w:rsid w:val="00E517FD"/>
    <w:rsid w:val="00E5216E"/>
    <w:rsid w:val="00E521A4"/>
    <w:rsid w:val="00E5253A"/>
    <w:rsid w:val="00E52E8A"/>
    <w:rsid w:val="00E5348E"/>
    <w:rsid w:val="00E547FC"/>
    <w:rsid w:val="00E55694"/>
    <w:rsid w:val="00E60BEB"/>
    <w:rsid w:val="00E6119D"/>
    <w:rsid w:val="00E62284"/>
    <w:rsid w:val="00E64ADC"/>
    <w:rsid w:val="00E67A07"/>
    <w:rsid w:val="00E706C4"/>
    <w:rsid w:val="00E73036"/>
    <w:rsid w:val="00E764D2"/>
    <w:rsid w:val="00E821CA"/>
    <w:rsid w:val="00E8229A"/>
    <w:rsid w:val="00E82344"/>
    <w:rsid w:val="00E8322B"/>
    <w:rsid w:val="00E8431C"/>
    <w:rsid w:val="00E84C82"/>
    <w:rsid w:val="00E84D64"/>
    <w:rsid w:val="00E84F35"/>
    <w:rsid w:val="00E85D3B"/>
    <w:rsid w:val="00E860A5"/>
    <w:rsid w:val="00E870C1"/>
    <w:rsid w:val="00E87388"/>
    <w:rsid w:val="00E87408"/>
    <w:rsid w:val="00E914C4"/>
    <w:rsid w:val="00E934F5"/>
    <w:rsid w:val="00E937DD"/>
    <w:rsid w:val="00E96211"/>
    <w:rsid w:val="00E96961"/>
    <w:rsid w:val="00EA13BB"/>
    <w:rsid w:val="00EA1642"/>
    <w:rsid w:val="00EA2A2F"/>
    <w:rsid w:val="00EA4F62"/>
    <w:rsid w:val="00EA683B"/>
    <w:rsid w:val="00EA72EC"/>
    <w:rsid w:val="00EB11CB"/>
    <w:rsid w:val="00EB2321"/>
    <w:rsid w:val="00EB275A"/>
    <w:rsid w:val="00EB334A"/>
    <w:rsid w:val="00EB3518"/>
    <w:rsid w:val="00EB384A"/>
    <w:rsid w:val="00EB4F40"/>
    <w:rsid w:val="00EB684A"/>
    <w:rsid w:val="00EB786A"/>
    <w:rsid w:val="00EC018C"/>
    <w:rsid w:val="00EC0E5B"/>
    <w:rsid w:val="00EC1257"/>
    <w:rsid w:val="00EC1578"/>
    <w:rsid w:val="00EC1C72"/>
    <w:rsid w:val="00EC2B96"/>
    <w:rsid w:val="00EC3CC9"/>
    <w:rsid w:val="00EC4892"/>
    <w:rsid w:val="00EC57CF"/>
    <w:rsid w:val="00EC658B"/>
    <w:rsid w:val="00EC680A"/>
    <w:rsid w:val="00ED0C3D"/>
    <w:rsid w:val="00ED0E73"/>
    <w:rsid w:val="00ED1641"/>
    <w:rsid w:val="00ED1D03"/>
    <w:rsid w:val="00ED2FBD"/>
    <w:rsid w:val="00ED4089"/>
    <w:rsid w:val="00ED40C3"/>
    <w:rsid w:val="00ED6AC1"/>
    <w:rsid w:val="00EE06F8"/>
    <w:rsid w:val="00EE102A"/>
    <w:rsid w:val="00EE2BED"/>
    <w:rsid w:val="00EE33C2"/>
    <w:rsid w:val="00EE374B"/>
    <w:rsid w:val="00EE3D10"/>
    <w:rsid w:val="00EE4DDF"/>
    <w:rsid w:val="00EE6D5F"/>
    <w:rsid w:val="00EF0D6F"/>
    <w:rsid w:val="00EF0F8B"/>
    <w:rsid w:val="00EF7396"/>
    <w:rsid w:val="00F048CC"/>
    <w:rsid w:val="00F072DF"/>
    <w:rsid w:val="00F11BB5"/>
    <w:rsid w:val="00F1417B"/>
    <w:rsid w:val="00F145B2"/>
    <w:rsid w:val="00F1559C"/>
    <w:rsid w:val="00F169DD"/>
    <w:rsid w:val="00F21F1F"/>
    <w:rsid w:val="00F22CA7"/>
    <w:rsid w:val="00F22D31"/>
    <w:rsid w:val="00F23F7A"/>
    <w:rsid w:val="00F2535A"/>
    <w:rsid w:val="00F25E6A"/>
    <w:rsid w:val="00F305A6"/>
    <w:rsid w:val="00F30749"/>
    <w:rsid w:val="00F31D5D"/>
    <w:rsid w:val="00F33106"/>
    <w:rsid w:val="00F331B2"/>
    <w:rsid w:val="00F331E3"/>
    <w:rsid w:val="00F3468B"/>
    <w:rsid w:val="00F34B99"/>
    <w:rsid w:val="00F3765F"/>
    <w:rsid w:val="00F37804"/>
    <w:rsid w:val="00F412D4"/>
    <w:rsid w:val="00F42B99"/>
    <w:rsid w:val="00F43A8B"/>
    <w:rsid w:val="00F43D95"/>
    <w:rsid w:val="00F44AA5"/>
    <w:rsid w:val="00F4646F"/>
    <w:rsid w:val="00F51B5A"/>
    <w:rsid w:val="00F52DAB"/>
    <w:rsid w:val="00F52FAA"/>
    <w:rsid w:val="00F543F0"/>
    <w:rsid w:val="00F54E00"/>
    <w:rsid w:val="00F610BB"/>
    <w:rsid w:val="00F62F0C"/>
    <w:rsid w:val="00F63A21"/>
    <w:rsid w:val="00F77937"/>
    <w:rsid w:val="00F77F97"/>
    <w:rsid w:val="00F81D29"/>
    <w:rsid w:val="00F8354E"/>
    <w:rsid w:val="00F84092"/>
    <w:rsid w:val="00F844E5"/>
    <w:rsid w:val="00F87BAD"/>
    <w:rsid w:val="00F91C4D"/>
    <w:rsid w:val="00F92FD9"/>
    <w:rsid w:val="00F978BD"/>
    <w:rsid w:val="00F978F5"/>
    <w:rsid w:val="00F97C8B"/>
    <w:rsid w:val="00FA28AD"/>
    <w:rsid w:val="00FA6684"/>
    <w:rsid w:val="00FA7215"/>
    <w:rsid w:val="00FA731E"/>
    <w:rsid w:val="00FB2B38"/>
    <w:rsid w:val="00FB3BA1"/>
    <w:rsid w:val="00FB5EB7"/>
    <w:rsid w:val="00FB6671"/>
    <w:rsid w:val="00FB7BF9"/>
    <w:rsid w:val="00FC06E3"/>
    <w:rsid w:val="00FC17FC"/>
    <w:rsid w:val="00FC2A40"/>
    <w:rsid w:val="00FC4143"/>
    <w:rsid w:val="00FC6358"/>
    <w:rsid w:val="00FD15E1"/>
    <w:rsid w:val="00FD320D"/>
    <w:rsid w:val="00FD5860"/>
    <w:rsid w:val="00FD5A83"/>
    <w:rsid w:val="00FD6232"/>
    <w:rsid w:val="00FD772C"/>
    <w:rsid w:val="00FE1336"/>
    <w:rsid w:val="00FE1D23"/>
    <w:rsid w:val="00FE23DE"/>
    <w:rsid w:val="00FE753A"/>
    <w:rsid w:val="00FE7721"/>
    <w:rsid w:val="00FE7EAE"/>
    <w:rsid w:val="00FF29EA"/>
    <w:rsid w:val="00FF467D"/>
    <w:rsid w:val="00FF4893"/>
    <w:rsid w:val="00FF606C"/>
    <w:rsid w:val="00FF7597"/>
    <w:rsid w:val="02863207"/>
    <w:rsid w:val="02AD31DD"/>
    <w:rsid w:val="02C71D6D"/>
    <w:rsid w:val="043C48E7"/>
    <w:rsid w:val="044C5645"/>
    <w:rsid w:val="04F15698"/>
    <w:rsid w:val="05111D40"/>
    <w:rsid w:val="05BE303C"/>
    <w:rsid w:val="07AE41E8"/>
    <w:rsid w:val="07F755E1"/>
    <w:rsid w:val="08817279"/>
    <w:rsid w:val="093B6343"/>
    <w:rsid w:val="0A9924E0"/>
    <w:rsid w:val="0BC3095A"/>
    <w:rsid w:val="0C995330"/>
    <w:rsid w:val="0D3740D5"/>
    <w:rsid w:val="0E374A91"/>
    <w:rsid w:val="0EDB2177"/>
    <w:rsid w:val="10E37E1D"/>
    <w:rsid w:val="10E55AA7"/>
    <w:rsid w:val="11A2559F"/>
    <w:rsid w:val="12306EB3"/>
    <w:rsid w:val="12E17B9F"/>
    <w:rsid w:val="131953A8"/>
    <w:rsid w:val="132708E1"/>
    <w:rsid w:val="13625B1D"/>
    <w:rsid w:val="14713B17"/>
    <w:rsid w:val="14AE2E0A"/>
    <w:rsid w:val="153D01BA"/>
    <w:rsid w:val="16DD5391"/>
    <w:rsid w:val="1720797A"/>
    <w:rsid w:val="17C94C47"/>
    <w:rsid w:val="18550302"/>
    <w:rsid w:val="18A81F62"/>
    <w:rsid w:val="18F5112B"/>
    <w:rsid w:val="1A573855"/>
    <w:rsid w:val="1A8132B9"/>
    <w:rsid w:val="1B5F2990"/>
    <w:rsid w:val="1B90529F"/>
    <w:rsid w:val="1C8662E5"/>
    <w:rsid w:val="1D324C88"/>
    <w:rsid w:val="1E234007"/>
    <w:rsid w:val="1EF62FD2"/>
    <w:rsid w:val="1F091A30"/>
    <w:rsid w:val="1FCE261D"/>
    <w:rsid w:val="217D629F"/>
    <w:rsid w:val="22F81E92"/>
    <w:rsid w:val="23041FEC"/>
    <w:rsid w:val="23C255F9"/>
    <w:rsid w:val="249B7F0E"/>
    <w:rsid w:val="24E012E0"/>
    <w:rsid w:val="253634F7"/>
    <w:rsid w:val="255D0442"/>
    <w:rsid w:val="25645F1B"/>
    <w:rsid w:val="273941E6"/>
    <w:rsid w:val="276500C2"/>
    <w:rsid w:val="28AB3927"/>
    <w:rsid w:val="28CE310B"/>
    <w:rsid w:val="292D08F6"/>
    <w:rsid w:val="293926A3"/>
    <w:rsid w:val="297125E0"/>
    <w:rsid w:val="2A6C0525"/>
    <w:rsid w:val="2B9A4C66"/>
    <w:rsid w:val="2D47791D"/>
    <w:rsid w:val="2E544EE9"/>
    <w:rsid w:val="2FB0337A"/>
    <w:rsid w:val="2FCF7EC0"/>
    <w:rsid w:val="30031E8A"/>
    <w:rsid w:val="30914B82"/>
    <w:rsid w:val="323B2409"/>
    <w:rsid w:val="330F5F43"/>
    <w:rsid w:val="33AD004C"/>
    <w:rsid w:val="33E03C29"/>
    <w:rsid w:val="340508D6"/>
    <w:rsid w:val="351E7282"/>
    <w:rsid w:val="35A128CC"/>
    <w:rsid w:val="35A47BD1"/>
    <w:rsid w:val="369C6AB4"/>
    <w:rsid w:val="37B257C6"/>
    <w:rsid w:val="38CA1D38"/>
    <w:rsid w:val="3A9932A2"/>
    <w:rsid w:val="3B961A95"/>
    <w:rsid w:val="3BB176B9"/>
    <w:rsid w:val="3CBB1AA4"/>
    <w:rsid w:val="3D6F7B27"/>
    <w:rsid w:val="3D72288C"/>
    <w:rsid w:val="3DBD0685"/>
    <w:rsid w:val="400C720A"/>
    <w:rsid w:val="40E517DD"/>
    <w:rsid w:val="44094458"/>
    <w:rsid w:val="453D26AA"/>
    <w:rsid w:val="45583DC8"/>
    <w:rsid w:val="45EB4671"/>
    <w:rsid w:val="46C5136A"/>
    <w:rsid w:val="473B5115"/>
    <w:rsid w:val="476C1F6E"/>
    <w:rsid w:val="47E35081"/>
    <w:rsid w:val="481C7CFD"/>
    <w:rsid w:val="484739F1"/>
    <w:rsid w:val="49281FF4"/>
    <w:rsid w:val="4B76354E"/>
    <w:rsid w:val="4B9645DC"/>
    <w:rsid w:val="4BAA7026"/>
    <w:rsid w:val="4C0E2282"/>
    <w:rsid w:val="4CD730D6"/>
    <w:rsid w:val="4EB51A74"/>
    <w:rsid w:val="4F855318"/>
    <w:rsid w:val="508D48FF"/>
    <w:rsid w:val="50AE5108"/>
    <w:rsid w:val="52AE7C83"/>
    <w:rsid w:val="54606E03"/>
    <w:rsid w:val="54BD2DBC"/>
    <w:rsid w:val="569951A1"/>
    <w:rsid w:val="56C056C8"/>
    <w:rsid w:val="5780743E"/>
    <w:rsid w:val="59017470"/>
    <w:rsid w:val="59402C05"/>
    <w:rsid w:val="599C390C"/>
    <w:rsid w:val="59FF59E7"/>
    <w:rsid w:val="5C466AD0"/>
    <w:rsid w:val="5CE57164"/>
    <w:rsid w:val="60097CB7"/>
    <w:rsid w:val="621B0405"/>
    <w:rsid w:val="62EC27FC"/>
    <w:rsid w:val="63A966DC"/>
    <w:rsid w:val="65A10235"/>
    <w:rsid w:val="661B4C77"/>
    <w:rsid w:val="67097F81"/>
    <w:rsid w:val="675F20D6"/>
    <w:rsid w:val="677343C6"/>
    <w:rsid w:val="6A166067"/>
    <w:rsid w:val="6AB2420B"/>
    <w:rsid w:val="6AD702D6"/>
    <w:rsid w:val="6B4D619D"/>
    <w:rsid w:val="6BD16B12"/>
    <w:rsid w:val="6BD92C89"/>
    <w:rsid w:val="71817B34"/>
    <w:rsid w:val="72E32296"/>
    <w:rsid w:val="73DF1213"/>
    <w:rsid w:val="74AA1BCD"/>
    <w:rsid w:val="750D607A"/>
    <w:rsid w:val="752710E2"/>
    <w:rsid w:val="75385BDF"/>
    <w:rsid w:val="75984888"/>
    <w:rsid w:val="760078F9"/>
    <w:rsid w:val="774E7688"/>
    <w:rsid w:val="77D257E6"/>
    <w:rsid w:val="78167244"/>
    <w:rsid w:val="79002A96"/>
    <w:rsid w:val="79BD0EBB"/>
    <w:rsid w:val="79C15A0D"/>
    <w:rsid w:val="79CA6267"/>
    <w:rsid w:val="79EA4E07"/>
    <w:rsid w:val="7A745388"/>
    <w:rsid w:val="7ABB4817"/>
    <w:rsid w:val="7AC870EA"/>
    <w:rsid w:val="7ACA2587"/>
    <w:rsid w:val="7BD420F5"/>
    <w:rsid w:val="7CAC58DC"/>
    <w:rsid w:val="7E3A699E"/>
    <w:rsid w:val="7EAA7AE1"/>
    <w:rsid w:val="7F63087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362" fillcolor="white">
      <v:fill color="white"/>
    </o:shapedefaults>
    <o:shapelayout v:ext="edit">
      <o:idmap v:ext="edit" data="1"/>
      <o:rules v:ext="edit">
        <o:r id="V:Rule2" type="connector" idref="#AutoShape 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uiPriority="9"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qFormat="1"/>
    <w:lsdException w:name="index 2" w:qFormat="1"/>
    <w:lsdException w:name="index 3" w:qFormat="1"/>
    <w:lsdException w:name="index 4" w:qFormat="1"/>
    <w:lsdException w:name="index 5" w:qFormat="1"/>
    <w:lsdException w:name="index 6" w:qFormat="1"/>
    <w:lsdException w:name="index 7" w:qFormat="1"/>
    <w:lsdException w:name="index 8" w:qFormat="1"/>
    <w:lsdException w:name="index 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semiHidden="1" w:unhideWhenUsed="1"/>
    <w:lsdException w:name="footnote text" w:qFormat="1"/>
    <w:lsdException w:name="annotation text" w:semiHidden="1" w:unhideWhenUsed="1" w:qFormat="1"/>
    <w:lsdException w:name="header" w:qFormat="1"/>
    <w:lsdException w:name="footer" w:qFormat="1"/>
    <w:lsdException w:name="index heading" w:qFormat="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qFormat="1"/>
    <w:lsdException w:name="annotation reference" w:semiHidden="1" w:unhideWhenUsed="1" w:qFormat="1"/>
    <w:lsdException w:name="line number" w:semiHidden="1" w:unhideWhenUsed="1"/>
    <w:lsdException w:name="page number" w:qFormat="1"/>
    <w:lsdException w:name="endnote reference" w:semiHidden="1" w:qFormat="1"/>
    <w:lsdException w:name="endnote text" w:semiHidden="1" w:qFormat="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qFormat="1"/>
    <w:lsdException w:name="FollowedHyperlink" w:qFormat="1"/>
    <w:lsdException w:name="Strong" w:qFormat="1"/>
    <w:lsdException w:name="Emphasis" w:qFormat="1"/>
    <w:lsdException w:name="Document Map" w:semiHidden="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qFormat="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qFormat="1"/>
    <w:lsdException w:name="Table Grid" w:uiPriority="59" w:qFormat="1"/>
    <w:lsdException w:name="Table Theme" w:semiHidden="1" w:unhideWhenUsed="1"/>
    <w:lsdException w:name="Placeholder Text" w:semiHidden="1" w:uiPriority="99" w:qFormat="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fb">
    <w:name w:val="Normal"/>
    <w:qFormat/>
    <w:rsid w:val="005D3D09"/>
    <w:pPr>
      <w:widowControl w:val="0"/>
      <w:jc w:val="both"/>
    </w:pPr>
    <w:rPr>
      <w:kern w:val="2"/>
      <w:sz w:val="21"/>
      <w:szCs w:val="24"/>
    </w:rPr>
  </w:style>
  <w:style w:type="paragraph" w:styleId="1">
    <w:name w:val="heading 1"/>
    <w:basedOn w:val="afb"/>
    <w:next w:val="afb"/>
    <w:link w:val="1Char"/>
    <w:qFormat/>
    <w:rsid w:val="005D3D09"/>
    <w:pPr>
      <w:keepNext/>
      <w:keepLines/>
      <w:spacing w:before="340" w:after="330" w:line="578" w:lineRule="auto"/>
      <w:outlineLvl w:val="0"/>
    </w:pPr>
    <w:rPr>
      <w:b/>
      <w:bCs/>
      <w:kern w:val="44"/>
      <w:sz w:val="44"/>
      <w:szCs w:val="44"/>
    </w:rPr>
  </w:style>
  <w:style w:type="paragraph" w:styleId="2">
    <w:name w:val="heading 2"/>
    <w:basedOn w:val="afb"/>
    <w:next w:val="afb"/>
    <w:link w:val="2Char"/>
    <w:semiHidden/>
    <w:unhideWhenUsed/>
    <w:qFormat/>
    <w:rsid w:val="005D3D09"/>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fb"/>
    <w:next w:val="afb"/>
    <w:link w:val="3Char"/>
    <w:uiPriority w:val="9"/>
    <w:qFormat/>
    <w:rsid w:val="005D3D09"/>
    <w:pPr>
      <w:widowControl/>
      <w:spacing w:before="100" w:beforeAutospacing="1" w:after="100" w:afterAutospacing="1"/>
      <w:jc w:val="left"/>
      <w:outlineLvl w:val="2"/>
    </w:pPr>
    <w:rPr>
      <w:rFonts w:ascii="宋体" w:hAnsi="宋体" w:cs="宋体"/>
      <w:b/>
      <w:bCs/>
      <w:kern w:val="0"/>
      <w:sz w:val="27"/>
      <w:szCs w:val="27"/>
    </w:rPr>
  </w:style>
  <w:style w:type="character" w:default="1" w:styleId="afc">
    <w:name w:val="Default Paragraph Font"/>
    <w:uiPriority w:val="1"/>
    <w:semiHidden/>
    <w:unhideWhenUsed/>
  </w:style>
  <w:style w:type="table" w:default="1" w:styleId="afd">
    <w:name w:val="Normal Table"/>
    <w:uiPriority w:val="99"/>
    <w:semiHidden/>
    <w:unhideWhenUsed/>
    <w:qFormat/>
    <w:tblPr>
      <w:tblInd w:w="0" w:type="dxa"/>
      <w:tblCellMar>
        <w:top w:w="0" w:type="dxa"/>
        <w:left w:w="108" w:type="dxa"/>
        <w:bottom w:w="0" w:type="dxa"/>
        <w:right w:w="108" w:type="dxa"/>
      </w:tblCellMar>
    </w:tblPr>
  </w:style>
  <w:style w:type="numbering" w:default="1" w:styleId="afe">
    <w:name w:val="No List"/>
    <w:uiPriority w:val="99"/>
    <w:semiHidden/>
    <w:unhideWhenUsed/>
  </w:style>
  <w:style w:type="paragraph" w:styleId="7">
    <w:name w:val="toc 7"/>
    <w:basedOn w:val="afb"/>
    <w:next w:val="afb"/>
    <w:uiPriority w:val="39"/>
    <w:qFormat/>
    <w:rsid w:val="005D3D09"/>
    <w:pPr>
      <w:tabs>
        <w:tab w:val="right" w:leader="dot" w:pos="9241"/>
      </w:tabs>
      <w:ind w:firstLineChars="500" w:firstLine="505"/>
      <w:jc w:val="left"/>
    </w:pPr>
    <w:rPr>
      <w:rFonts w:ascii="宋体"/>
      <w:szCs w:val="21"/>
    </w:rPr>
  </w:style>
  <w:style w:type="paragraph" w:styleId="8">
    <w:name w:val="index 8"/>
    <w:basedOn w:val="afb"/>
    <w:next w:val="afb"/>
    <w:qFormat/>
    <w:rsid w:val="005D3D09"/>
    <w:pPr>
      <w:ind w:left="1680" w:hanging="210"/>
      <w:jc w:val="left"/>
    </w:pPr>
    <w:rPr>
      <w:rFonts w:ascii="Calibri" w:hAnsi="Calibri"/>
      <w:sz w:val="20"/>
      <w:szCs w:val="20"/>
    </w:rPr>
  </w:style>
  <w:style w:type="paragraph" w:styleId="aff">
    <w:name w:val="caption"/>
    <w:basedOn w:val="afb"/>
    <w:next w:val="afb"/>
    <w:qFormat/>
    <w:rsid w:val="005D3D09"/>
    <w:pPr>
      <w:spacing w:before="152" w:after="160"/>
    </w:pPr>
    <w:rPr>
      <w:rFonts w:ascii="Arial" w:eastAsia="黑体" w:hAnsi="Arial" w:cs="Arial"/>
      <w:sz w:val="20"/>
      <w:szCs w:val="20"/>
    </w:rPr>
  </w:style>
  <w:style w:type="paragraph" w:styleId="5">
    <w:name w:val="index 5"/>
    <w:basedOn w:val="afb"/>
    <w:next w:val="afb"/>
    <w:qFormat/>
    <w:rsid w:val="005D3D09"/>
    <w:pPr>
      <w:ind w:left="1050" w:hanging="210"/>
      <w:jc w:val="left"/>
    </w:pPr>
    <w:rPr>
      <w:rFonts w:ascii="Calibri" w:hAnsi="Calibri"/>
      <w:sz w:val="20"/>
      <w:szCs w:val="20"/>
    </w:rPr>
  </w:style>
  <w:style w:type="paragraph" w:styleId="aff0">
    <w:name w:val="Document Map"/>
    <w:basedOn w:val="afb"/>
    <w:semiHidden/>
    <w:rsid w:val="005D3D09"/>
    <w:pPr>
      <w:shd w:val="clear" w:color="auto" w:fill="000080"/>
    </w:pPr>
  </w:style>
  <w:style w:type="paragraph" w:styleId="aff1">
    <w:name w:val="annotation text"/>
    <w:basedOn w:val="afb"/>
    <w:link w:val="Char"/>
    <w:semiHidden/>
    <w:unhideWhenUsed/>
    <w:qFormat/>
    <w:rsid w:val="005D3D09"/>
    <w:pPr>
      <w:jc w:val="left"/>
    </w:pPr>
  </w:style>
  <w:style w:type="paragraph" w:styleId="6">
    <w:name w:val="index 6"/>
    <w:basedOn w:val="afb"/>
    <w:next w:val="afb"/>
    <w:qFormat/>
    <w:rsid w:val="005D3D09"/>
    <w:pPr>
      <w:ind w:left="1260" w:hanging="210"/>
      <w:jc w:val="left"/>
    </w:pPr>
    <w:rPr>
      <w:rFonts w:ascii="Calibri" w:hAnsi="Calibri"/>
      <w:sz w:val="20"/>
      <w:szCs w:val="20"/>
    </w:rPr>
  </w:style>
  <w:style w:type="paragraph" w:styleId="4">
    <w:name w:val="index 4"/>
    <w:basedOn w:val="afb"/>
    <w:next w:val="afb"/>
    <w:qFormat/>
    <w:rsid w:val="005D3D09"/>
    <w:pPr>
      <w:ind w:left="840" w:hanging="210"/>
      <w:jc w:val="left"/>
    </w:pPr>
    <w:rPr>
      <w:rFonts w:ascii="Calibri" w:hAnsi="Calibri"/>
      <w:sz w:val="20"/>
      <w:szCs w:val="20"/>
    </w:rPr>
  </w:style>
  <w:style w:type="paragraph" w:styleId="50">
    <w:name w:val="toc 5"/>
    <w:basedOn w:val="afb"/>
    <w:next w:val="afb"/>
    <w:uiPriority w:val="39"/>
    <w:qFormat/>
    <w:rsid w:val="005D3D09"/>
    <w:pPr>
      <w:tabs>
        <w:tab w:val="right" w:leader="dot" w:pos="9241"/>
      </w:tabs>
      <w:ind w:firstLineChars="300" w:firstLine="300"/>
      <w:jc w:val="left"/>
    </w:pPr>
    <w:rPr>
      <w:rFonts w:ascii="宋体"/>
      <w:szCs w:val="21"/>
    </w:rPr>
  </w:style>
  <w:style w:type="paragraph" w:styleId="30">
    <w:name w:val="toc 3"/>
    <w:basedOn w:val="afb"/>
    <w:next w:val="afb"/>
    <w:uiPriority w:val="39"/>
    <w:qFormat/>
    <w:rsid w:val="005D3D09"/>
    <w:pPr>
      <w:tabs>
        <w:tab w:val="right" w:leader="dot" w:pos="9241"/>
      </w:tabs>
      <w:ind w:firstLineChars="100" w:firstLine="102"/>
      <w:jc w:val="left"/>
    </w:pPr>
    <w:rPr>
      <w:rFonts w:ascii="宋体"/>
      <w:szCs w:val="21"/>
    </w:rPr>
  </w:style>
  <w:style w:type="paragraph" w:styleId="80">
    <w:name w:val="toc 8"/>
    <w:basedOn w:val="afb"/>
    <w:next w:val="afb"/>
    <w:uiPriority w:val="39"/>
    <w:qFormat/>
    <w:rsid w:val="005D3D09"/>
    <w:pPr>
      <w:tabs>
        <w:tab w:val="right" w:leader="dot" w:pos="9241"/>
      </w:tabs>
      <w:ind w:firstLineChars="600" w:firstLine="607"/>
      <w:jc w:val="left"/>
    </w:pPr>
    <w:rPr>
      <w:rFonts w:ascii="宋体"/>
      <w:szCs w:val="21"/>
    </w:rPr>
  </w:style>
  <w:style w:type="paragraph" w:styleId="31">
    <w:name w:val="index 3"/>
    <w:basedOn w:val="afb"/>
    <w:next w:val="afb"/>
    <w:qFormat/>
    <w:rsid w:val="005D3D09"/>
    <w:pPr>
      <w:ind w:left="630" w:hanging="210"/>
      <w:jc w:val="left"/>
    </w:pPr>
    <w:rPr>
      <w:rFonts w:ascii="Calibri" w:hAnsi="Calibri"/>
      <w:sz w:val="20"/>
      <w:szCs w:val="20"/>
    </w:rPr>
  </w:style>
  <w:style w:type="paragraph" w:styleId="aff2">
    <w:name w:val="endnote text"/>
    <w:basedOn w:val="afb"/>
    <w:semiHidden/>
    <w:qFormat/>
    <w:rsid w:val="005D3D09"/>
    <w:pPr>
      <w:snapToGrid w:val="0"/>
      <w:jc w:val="left"/>
    </w:pPr>
  </w:style>
  <w:style w:type="paragraph" w:styleId="aff3">
    <w:name w:val="Balloon Text"/>
    <w:basedOn w:val="afb"/>
    <w:link w:val="Char0"/>
    <w:uiPriority w:val="99"/>
    <w:qFormat/>
    <w:rsid w:val="005D3D09"/>
    <w:rPr>
      <w:sz w:val="18"/>
      <w:szCs w:val="18"/>
    </w:rPr>
  </w:style>
  <w:style w:type="paragraph" w:styleId="aff4">
    <w:name w:val="footer"/>
    <w:basedOn w:val="afb"/>
    <w:qFormat/>
    <w:rsid w:val="005D3D09"/>
    <w:pPr>
      <w:snapToGrid w:val="0"/>
      <w:ind w:rightChars="100" w:right="210"/>
      <w:jc w:val="right"/>
    </w:pPr>
    <w:rPr>
      <w:sz w:val="18"/>
      <w:szCs w:val="18"/>
    </w:rPr>
  </w:style>
  <w:style w:type="paragraph" w:styleId="aff5">
    <w:name w:val="header"/>
    <w:basedOn w:val="afb"/>
    <w:qFormat/>
    <w:rsid w:val="005D3D09"/>
    <w:pPr>
      <w:snapToGrid w:val="0"/>
      <w:jc w:val="left"/>
    </w:pPr>
    <w:rPr>
      <w:sz w:val="18"/>
      <w:szCs w:val="18"/>
    </w:rPr>
  </w:style>
  <w:style w:type="paragraph" w:styleId="10">
    <w:name w:val="toc 1"/>
    <w:basedOn w:val="afb"/>
    <w:next w:val="afb"/>
    <w:uiPriority w:val="39"/>
    <w:qFormat/>
    <w:rsid w:val="005D3D09"/>
    <w:pPr>
      <w:tabs>
        <w:tab w:val="right" w:leader="dot" w:pos="9241"/>
      </w:tabs>
      <w:spacing w:beforeLines="25" w:afterLines="25"/>
      <w:jc w:val="left"/>
    </w:pPr>
    <w:rPr>
      <w:rFonts w:ascii="宋体"/>
      <w:szCs w:val="21"/>
    </w:rPr>
  </w:style>
  <w:style w:type="paragraph" w:styleId="40">
    <w:name w:val="toc 4"/>
    <w:basedOn w:val="afb"/>
    <w:next w:val="afb"/>
    <w:uiPriority w:val="39"/>
    <w:qFormat/>
    <w:rsid w:val="005D3D09"/>
    <w:pPr>
      <w:tabs>
        <w:tab w:val="right" w:leader="dot" w:pos="9241"/>
      </w:tabs>
      <w:ind w:firstLineChars="200" w:firstLine="198"/>
      <w:jc w:val="left"/>
    </w:pPr>
    <w:rPr>
      <w:rFonts w:ascii="宋体"/>
      <w:szCs w:val="21"/>
    </w:rPr>
  </w:style>
  <w:style w:type="paragraph" w:styleId="aff6">
    <w:name w:val="index heading"/>
    <w:basedOn w:val="afb"/>
    <w:next w:val="11"/>
    <w:qFormat/>
    <w:rsid w:val="005D3D09"/>
    <w:pPr>
      <w:spacing w:before="120" w:after="120"/>
      <w:jc w:val="center"/>
    </w:pPr>
    <w:rPr>
      <w:rFonts w:ascii="Calibri" w:hAnsi="Calibri"/>
      <w:b/>
      <w:bCs/>
      <w:iCs/>
      <w:szCs w:val="20"/>
    </w:rPr>
  </w:style>
  <w:style w:type="paragraph" w:styleId="11">
    <w:name w:val="index 1"/>
    <w:basedOn w:val="afb"/>
    <w:next w:val="aff7"/>
    <w:qFormat/>
    <w:rsid w:val="005D3D09"/>
    <w:pPr>
      <w:tabs>
        <w:tab w:val="right" w:leader="dot" w:pos="9299"/>
      </w:tabs>
      <w:jc w:val="left"/>
    </w:pPr>
    <w:rPr>
      <w:rFonts w:ascii="宋体"/>
      <w:szCs w:val="21"/>
    </w:rPr>
  </w:style>
  <w:style w:type="paragraph" w:customStyle="1" w:styleId="aff7">
    <w:name w:val="段"/>
    <w:link w:val="Char1"/>
    <w:qFormat/>
    <w:rsid w:val="005D3D09"/>
    <w:pPr>
      <w:tabs>
        <w:tab w:val="center" w:pos="4201"/>
        <w:tab w:val="right" w:leader="dot" w:pos="9298"/>
      </w:tabs>
      <w:autoSpaceDE w:val="0"/>
      <w:autoSpaceDN w:val="0"/>
      <w:ind w:firstLineChars="200" w:firstLine="420"/>
      <w:jc w:val="both"/>
    </w:pPr>
    <w:rPr>
      <w:rFonts w:ascii="宋体"/>
      <w:sz w:val="21"/>
    </w:rPr>
  </w:style>
  <w:style w:type="paragraph" w:styleId="ac">
    <w:name w:val="footnote text"/>
    <w:basedOn w:val="afb"/>
    <w:qFormat/>
    <w:rsid w:val="005D3D09"/>
    <w:pPr>
      <w:numPr>
        <w:numId w:val="1"/>
      </w:numPr>
      <w:snapToGrid w:val="0"/>
      <w:jc w:val="left"/>
    </w:pPr>
    <w:rPr>
      <w:rFonts w:ascii="宋体"/>
      <w:sz w:val="18"/>
      <w:szCs w:val="18"/>
    </w:rPr>
  </w:style>
  <w:style w:type="paragraph" w:styleId="60">
    <w:name w:val="toc 6"/>
    <w:basedOn w:val="afb"/>
    <w:next w:val="afb"/>
    <w:uiPriority w:val="39"/>
    <w:qFormat/>
    <w:rsid w:val="005D3D09"/>
    <w:pPr>
      <w:tabs>
        <w:tab w:val="right" w:leader="dot" w:pos="9241"/>
      </w:tabs>
      <w:ind w:firstLineChars="400" w:firstLine="403"/>
      <w:jc w:val="left"/>
    </w:pPr>
    <w:rPr>
      <w:rFonts w:ascii="宋体"/>
      <w:szCs w:val="21"/>
    </w:rPr>
  </w:style>
  <w:style w:type="paragraph" w:styleId="70">
    <w:name w:val="index 7"/>
    <w:basedOn w:val="afb"/>
    <w:next w:val="afb"/>
    <w:qFormat/>
    <w:rsid w:val="005D3D09"/>
    <w:pPr>
      <w:ind w:left="1470" w:hanging="210"/>
      <w:jc w:val="left"/>
    </w:pPr>
    <w:rPr>
      <w:rFonts w:ascii="Calibri" w:hAnsi="Calibri"/>
      <w:sz w:val="20"/>
      <w:szCs w:val="20"/>
    </w:rPr>
  </w:style>
  <w:style w:type="paragraph" w:styleId="9">
    <w:name w:val="index 9"/>
    <w:basedOn w:val="afb"/>
    <w:next w:val="afb"/>
    <w:qFormat/>
    <w:rsid w:val="005D3D09"/>
    <w:pPr>
      <w:ind w:left="1890" w:hanging="210"/>
      <w:jc w:val="left"/>
    </w:pPr>
    <w:rPr>
      <w:rFonts w:ascii="Calibri" w:hAnsi="Calibri"/>
      <w:sz w:val="20"/>
      <w:szCs w:val="20"/>
    </w:rPr>
  </w:style>
  <w:style w:type="paragraph" w:styleId="20">
    <w:name w:val="toc 2"/>
    <w:basedOn w:val="afb"/>
    <w:next w:val="afb"/>
    <w:uiPriority w:val="39"/>
    <w:qFormat/>
    <w:rsid w:val="005D3D09"/>
    <w:pPr>
      <w:tabs>
        <w:tab w:val="right" w:leader="dot" w:pos="9241"/>
      </w:tabs>
    </w:pPr>
    <w:rPr>
      <w:rFonts w:ascii="宋体"/>
      <w:szCs w:val="21"/>
    </w:rPr>
  </w:style>
  <w:style w:type="paragraph" w:styleId="90">
    <w:name w:val="toc 9"/>
    <w:basedOn w:val="afb"/>
    <w:next w:val="afb"/>
    <w:uiPriority w:val="39"/>
    <w:qFormat/>
    <w:rsid w:val="005D3D09"/>
    <w:pPr>
      <w:ind w:left="1470"/>
      <w:jc w:val="left"/>
    </w:pPr>
    <w:rPr>
      <w:sz w:val="20"/>
      <w:szCs w:val="20"/>
    </w:rPr>
  </w:style>
  <w:style w:type="paragraph" w:styleId="21">
    <w:name w:val="index 2"/>
    <w:basedOn w:val="afb"/>
    <w:next w:val="afb"/>
    <w:qFormat/>
    <w:rsid w:val="005D3D09"/>
    <w:pPr>
      <w:ind w:left="420" w:hanging="210"/>
      <w:jc w:val="left"/>
    </w:pPr>
    <w:rPr>
      <w:rFonts w:ascii="Calibri" w:hAnsi="Calibri"/>
      <w:sz w:val="20"/>
      <w:szCs w:val="20"/>
    </w:rPr>
  </w:style>
  <w:style w:type="paragraph" w:styleId="aff8">
    <w:name w:val="annotation subject"/>
    <w:basedOn w:val="aff1"/>
    <w:next w:val="aff1"/>
    <w:link w:val="Char2"/>
    <w:semiHidden/>
    <w:unhideWhenUsed/>
    <w:qFormat/>
    <w:rsid w:val="005D3D09"/>
    <w:rPr>
      <w:b/>
      <w:bCs/>
    </w:rPr>
  </w:style>
  <w:style w:type="table" w:styleId="aff9">
    <w:name w:val="Table Grid"/>
    <w:basedOn w:val="afd"/>
    <w:uiPriority w:val="59"/>
    <w:qFormat/>
    <w:rsid w:val="005D3D09"/>
    <w:rPr>
      <w:rFonts w:ascii="宋体"/>
      <w:sz w:val="18"/>
      <w:szCs w:val="18"/>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fa">
    <w:name w:val="endnote reference"/>
    <w:basedOn w:val="afc"/>
    <w:semiHidden/>
    <w:qFormat/>
    <w:rsid w:val="005D3D09"/>
    <w:rPr>
      <w:vertAlign w:val="superscript"/>
    </w:rPr>
  </w:style>
  <w:style w:type="character" w:styleId="affb">
    <w:name w:val="page number"/>
    <w:basedOn w:val="afc"/>
    <w:qFormat/>
    <w:rsid w:val="005D3D09"/>
    <w:rPr>
      <w:rFonts w:ascii="Times New Roman" w:eastAsia="宋体" w:hAnsi="Times New Roman"/>
      <w:sz w:val="18"/>
    </w:rPr>
  </w:style>
  <w:style w:type="character" w:styleId="affc">
    <w:name w:val="FollowedHyperlink"/>
    <w:basedOn w:val="afc"/>
    <w:qFormat/>
    <w:rsid w:val="005D3D09"/>
    <w:rPr>
      <w:color w:val="800080"/>
      <w:u w:val="single"/>
    </w:rPr>
  </w:style>
  <w:style w:type="character" w:styleId="affd">
    <w:name w:val="Hyperlink"/>
    <w:basedOn w:val="afc"/>
    <w:uiPriority w:val="99"/>
    <w:qFormat/>
    <w:rsid w:val="005D3D09"/>
    <w:rPr>
      <w:color w:val="0000FF"/>
      <w:spacing w:val="0"/>
      <w:w w:val="100"/>
      <w:szCs w:val="21"/>
      <w:u w:val="single"/>
    </w:rPr>
  </w:style>
  <w:style w:type="character" w:styleId="HTML">
    <w:name w:val="HTML Code"/>
    <w:qFormat/>
    <w:rsid w:val="005D3D09"/>
    <w:rPr>
      <w:rFonts w:ascii="Courier New" w:hAnsi="Courier New"/>
      <w:sz w:val="20"/>
      <w:szCs w:val="20"/>
    </w:rPr>
  </w:style>
  <w:style w:type="character" w:styleId="affe">
    <w:name w:val="annotation reference"/>
    <w:basedOn w:val="afc"/>
    <w:semiHidden/>
    <w:unhideWhenUsed/>
    <w:qFormat/>
    <w:rsid w:val="005D3D09"/>
    <w:rPr>
      <w:sz w:val="21"/>
      <w:szCs w:val="21"/>
    </w:rPr>
  </w:style>
  <w:style w:type="character" w:styleId="afff">
    <w:name w:val="footnote reference"/>
    <w:basedOn w:val="afc"/>
    <w:semiHidden/>
    <w:qFormat/>
    <w:rsid w:val="005D3D09"/>
    <w:rPr>
      <w:vertAlign w:val="superscript"/>
    </w:rPr>
  </w:style>
  <w:style w:type="character" w:customStyle="1" w:styleId="Char1">
    <w:name w:val="段 Char"/>
    <w:basedOn w:val="afc"/>
    <w:link w:val="aff7"/>
    <w:qFormat/>
    <w:rsid w:val="005D3D09"/>
    <w:rPr>
      <w:rFonts w:ascii="宋体"/>
      <w:sz w:val="21"/>
      <w:lang w:val="en-US" w:eastAsia="zh-CN" w:bidi="ar-SA"/>
    </w:rPr>
  </w:style>
  <w:style w:type="paragraph" w:customStyle="1" w:styleId="a6">
    <w:name w:val="一级条标题"/>
    <w:next w:val="aff7"/>
    <w:qFormat/>
    <w:rsid w:val="005D3D09"/>
    <w:pPr>
      <w:numPr>
        <w:ilvl w:val="1"/>
        <w:numId w:val="2"/>
      </w:numPr>
      <w:spacing w:beforeLines="50" w:afterLines="50"/>
      <w:outlineLvl w:val="2"/>
    </w:pPr>
    <w:rPr>
      <w:rFonts w:ascii="黑体" w:eastAsia="黑体"/>
      <w:sz w:val="21"/>
      <w:szCs w:val="21"/>
    </w:rPr>
  </w:style>
  <w:style w:type="paragraph" w:customStyle="1" w:styleId="afff0">
    <w:name w:val="标准书脚_奇数页"/>
    <w:qFormat/>
    <w:rsid w:val="005D3D09"/>
    <w:pPr>
      <w:spacing w:before="120"/>
      <w:ind w:right="198"/>
      <w:jc w:val="right"/>
    </w:pPr>
    <w:rPr>
      <w:rFonts w:ascii="宋体"/>
      <w:sz w:val="18"/>
      <w:szCs w:val="18"/>
    </w:rPr>
  </w:style>
  <w:style w:type="paragraph" w:customStyle="1" w:styleId="afff1">
    <w:name w:val="标准书眉_奇数页"/>
    <w:next w:val="afb"/>
    <w:qFormat/>
    <w:rsid w:val="005D3D09"/>
    <w:pPr>
      <w:tabs>
        <w:tab w:val="center" w:pos="4154"/>
        <w:tab w:val="right" w:pos="8306"/>
      </w:tabs>
      <w:spacing w:after="220"/>
      <w:jc w:val="right"/>
    </w:pPr>
    <w:rPr>
      <w:rFonts w:ascii="黑体" w:eastAsia="黑体"/>
      <w:sz w:val="21"/>
      <w:szCs w:val="21"/>
    </w:rPr>
  </w:style>
  <w:style w:type="paragraph" w:customStyle="1" w:styleId="a5">
    <w:name w:val="章标题"/>
    <w:next w:val="aff7"/>
    <w:qFormat/>
    <w:rsid w:val="005D3D09"/>
    <w:pPr>
      <w:numPr>
        <w:numId w:val="2"/>
      </w:numPr>
      <w:spacing w:beforeLines="100" w:afterLines="100"/>
      <w:jc w:val="both"/>
      <w:outlineLvl w:val="1"/>
    </w:pPr>
    <w:rPr>
      <w:rFonts w:ascii="黑体" w:eastAsia="黑体"/>
      <w:sz w:val="21"/>
    </w:rPr>
  </w:style>
  <w:style w:type="paragraph" w:customStyle="1" w:styleId="afff2">
    <w:name w:val="二级条标题"/>
    <w:basedOn w:val="a6"/>
    <w:next w:val="aff7"/>
    <w:link w:val="Char3"/>
    <w:qFormat/>
    <w:rsid w:val="005D3D09"/>
    <w:pPr>
      <w:numPr>
        <w:ilvl w:val="0"/>
        <w:numId w:val="0"/>
      </w:numPr>
      <w:spacing w:before="50" w:after="50"/>
      <w:outlineLvl w:val="3"/>
    </w:pPr>
  </w:style>
  <w:style w:type="paragraph" w:customStyle="1" w:styleId="22">
    <w:name w:val="封面标准号2"/>
    <w:qFormat/>
    <w:rsid w:val="005D3D09"/>
    <w:pPr>
      <w:framePr w:w="9140" w:h="1242" w:hRule="exact" w:hSpace="284" w:wrap="around" w:vAnchor="page" w:hAnchor="page" w:x="1645" w:y="2910" w:anchorLock="1"/>
      <w:spacing w:before="357" w:line="280" w:lineRule="exact"/>
      <w:jc w:val="right"/>
    </w:pPr>
    <w:rPr>
      <w:rFonts w:ascii="黑体" w:eastAsia="黑体"/>
      <w:sz w:val="28"/>
      <w:szCs w:val="28"/>
    </w:rPr>
  </w:style>
  <w:style w:type="paragraph" w:customStyle="1" w:styleId="a9">
    <w:name w:val="列项——（一级）"/>
    <w:qFormat/>
    <w:rsid w:val="005D3D09"/>
    <w:pPr>
      <w:widowControl w:val="0"/>
      <w:numPr>
        <w:numId w:val="3"/>
      </w:numPr>
      <w:jc w:val="both"/>
    </w:pPr>
    <w:rPr>
      <w:rFonts w:ascii="宋体"/>
      <w:sz w:val="21"/>
    </w:rPr>
  </w:style>
  <w:style w:type="paragraph" w:customStyle="1" w:styleId="aa">
    <w:name w:val="列项●（二级）"/>
    <w:qFormat/>
    <w:rsid w:val="005D3D09"/>
    <w:pPr>
      <w:numPr>
        <w:ilvl w:val="1"/>
        <w:numId w:val="3"/>
      </w:numPr>
      <w:tabs>
        <w:tab w:val="left" w:pos="840"/>
      </w:tabs>
      <w:jc w:val="both"/>
    </w:pPr>
    <w:rPr>
      <w:rFonts w:ascii="宋体"/>
      <w:sz w:val="21"/>
    </w:rPr>
  </w:style>
  <w:style w:type="paragraph" w:customStyle="1" w:styleId="afff3">
    <w:name w:val="目次、标准名称标题"/>
    <w:basedOn w:val="afb"/>
    <w:next w:val="aff7"/>
    <w:qFormat/>
    <w:rsid w:val="005D3D09"/>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afff4">
    <w:name w:val="三级条标题"/>
    <w:basedOn w:val="afff2"/>
    <w:next w:val="aff7"/>
    <w:qFormat/>
    <w:rsid w:val="005D3D09"/>
    <w:pPr>
      <w:numPr>
        <w:ilvl w:val="3"/>
      </w:numPr>
      <w:outlineLvl w:val="4"/>
    </w:pPr>
  </w:style>
  <w:style w:type="paragraph" w:customStyle="1" w:styleId="afff5">
    <w:name w:val="示例"/>
    <w:next w:val="afff6"/>
    <w:qFormat/>
    <w:rsid w:val="005D3D09"/>
    <w:pPr>
      <w:widowControl w:val="0"/>
      <w:ind w:firstLine="363"/>
      <w:jc w:val="both"/>
    </w:pPr>
    <w:rPr>
      <w:rFonts w:ascii="宋体"/>
      <w:sz w:val="18"/>
      <w:szCs w:val="18"/>
    </w:rPr>
  </w:style>
  <w:style w:type="paragraph" w:customStyle="1" w:styleId="afff6">
    <w:name w:val="示例内容"/>
    <w:qFormat/>
    <w:rsid w:val="005D3D09"/>
    <w:pPr>
      <w:ind w:firstLineChars="200" w:firstLine="200"/>
    </w:pPr>
    <w:rPr>
      <w:rFonts w:ascii="宋体"/>
      <w:sz w:val="18"/>
      <w:szCs w:val="18"/>
    </w:rPr>
  </w:style>
  <w:style w:type="paragraph" w:customStyle="1" w:styleId="af0">
    <w:name w:val="数字编号列项（二级）"/>
    <w:qFormat/>
    <w:rsid w:val="005D3D09"/>
    <w:pPr>
      <w:numPr>
        <w:ilvl w:val="1"/>
        <w:numId w:val="4"/>
      </w:numPr>
      <w:jc w:val="both"/>
    </w:pPr>
    <w:rPr>
      <w:rFonts w:ascii="宋体"/>
      <w:sz w:val="21"/>
    </w:rPr>
  </w:style>
  <w:style w:type="paragraph" w:customStyle="1" w:styleId="afff7">
    <w:name w:val="四级条标题"/>
    <w:basedOn w:val="afff4"/>
    <w:next w:val="aff7"/>
    <w:qFormat/>
    <w:rsid w:val="005D3D09"/>
    <w:pPr>
      <w:numPr>
        <w:ilvl w:val="4"/>
      </w:numPr>
      <w:outlineLvl w:val="5"/>
    </w:pPr>
  </w:style>
  <w:style w:type="paragraph" w:customStyle="1" w:styleId="afff8">
    <w:name w:val="五级条标题"/>
    <w:basedOn w:val="afff7"/>
    <w:next w:val="aff7"/>
    <w:qFormat/>
    <w:rsid w:val="005D3D09"/>
    <w:pPr>
      <w:numPr>
        <w:ilvl w:val="5"/>
      </w:numPr>
      <w:outlineLvl w:val="6"/>
    </w:pPr>
  </w:style>
  <w:style w:type="paragraph" w:customStyle="1" w:styleId="afff9">
    <w:name w:val="注："/>
    <w:next w:val="aff7"/>
    <w:qFormat/>
    <w:rsid w:val="005D3D09"/>
    <w:pPr>
      <w:widowControl w:val="0"/>
      <w:autoSpaceDE w:val="0"/>
      <w:autoSpaceDN w:val="0"/>
      <w:ind w:left="726" w:hanging="363"/>
      <w:jc w:val="both"/>
    </w:pPr>
    <w:rPr>
      <w:rFonts w:ascii="宋体"/>
      <w:sz w:val="18"/>
      <w:szCs w:val="18"/>
    </w:rPr>
  </w:style>
  <w:style w:type="paragraph" w:customStyle="1" w:styleId="afffa">
    <w:name w:val="注×："/>
    <w:qFormat/>
    <w:rsid w:val="005D3D09"/>
    <w:pPr>
      <w:widowControl w:val="0"/>
      <w:autoSpaceDE w:val="0"/>
      <w:autoSpaceDN w:val="0"/>
      <w:ind w:left="811" w:hanging="448"/>
      <w:jc w:val="both"/>
    </w:pPr>
    <w:rPr>
      <w:rFonts w:ascii="宋体"/>
      <w:sz w:val="18"/>
      <w:szCs w:val="18"/>
    </w:rPr>
  </w:style>
  <w:style w:type="paragraph" w:customStyle="1" w:styleId="af">
    <w:name w:val="字母编号列项（一级）"/>
    <w:qFormat/>
    <w:rsid w:val="005D3D09"/>
    <w:pPr>
      <w:numPr>
        <w:numId w:val="4"/>
      </w:numPr>
      <w:jc w:val="both"/>
    </w:pPr>
    <w:rPr>
      <w:rFonts w:ascii="宋体"/>
      <w:sz w:val="21"/>
    </w:rPr>
  </w:style>
  <w:style w:type="paragraph" w:customStyle="1" w:styleId="ab">
    <w:name w:val="列项◆（三级）"/>
    <w:basedOn w:val="afb"/>
    <w:qFormat/>
    <w:rsid w:val="005D3D09"/>
    <w:pPr>
      <w:numPr>
        <w:ilvl w:val="2"/>
        <w:numId w:val="3"/>
      </w:numPr>
    </w:pPr>
    <w:rPr>
      <w:rFonts w:ascii="宋体"/>
      <w:szCs w:val="21"/>
    </w:rPr>
  </w:style>
  <w:style w:type="paragraph" w:customStyle="1" w:styleId="af1">
    <w:name w:val="编号列项（三级）"/>
    <w:qFormat/>
    <w:rsid w:val="005D3D09"/>
    <w:pPr>
      <w:numPr>
        <w:ilvl w:val="2"/>
        <w:numId w:val="4"/>
      </w:numPr>
    </w:pPr>
    <w:rPr>
      <w:rFonts w:ascii="宋体"/>
      <w:sz w:val="21"/>
    </w:rPr>
  </w:style>
  <w:style w:type="paragraph" w:customStyle="1" w:styleId="afffb">
    <w:name w:val="示例×："/>
    <w:basedOn w:val="a5"/>
    <w:qFormat/>
    <w:rsid w:val="005D3D09"/>
    <w:pPr>
      <w:numPr>
        <w:numId w:val="0"/>
      </w:numPr>
      <w:spacing w:beforeLines="0" w:afterLines="0"/>
      <w:ind w:firstLine="363"/>
      <w:outlineLvl w:val="9"/>
    </w:pPr>
    <w:rPr>
      <w:rFonts w:ascii="宋体" w:eastAsia="宋体"/>
      <w:sz w:val="18"/>
      <w:szCs w:val="18"/>
    </w:rPr>
  </w:style>
  <w:style w:type="paragraph" w:customStyle="1" w:styleId="afffc">
    <w:name w:val="二级无"/>
    <w:basedOn w:val="afff2"/>
    <w:qFormat/>
    <w:rsid w:val="005D3D09"/>
    <w:pPr>
      <w:spacing w:beforeLines="0" w:afterLines="0"/>
    </w:pPr>
    <w:rPr>
      <w:rFonts w:ascii="宋体" w:eastAsia="宋体"/>
    </w:rPr>
  </w:style>
  <w:style w:type="paragraph" w:customStyle="1" w:styleId="afffd">
    <w:name w:val="注：（正文）"/>
    <w:basedOn w:val="afff9"/>
    <w:next w:val="aff7"/>
    <w:qFormat/>
    <w:rsid w:val="005D3D09"/>
  </w:style>
  <w:style w:type="paragraph" w:customStyle="1" w:styleId="a4">
    <w:name w:val="注×：（正文）"/>
    <w:qFormat/>
    <w:rsid w:val="005D3D09"/>
    <w:pPr>
      <w:numPr>
        <w:numId w:val="5"/>
      </w:numPr>
      <w:jc w:val="both"/>
    </w:pPr>
    <w:rPr>
      <w:rFonts w:ascii="宋体"/>
      <w:sz w:val="18"/>
      <w:szCs w:val="18"/>
    </w:rPr>
  </w:style>
  <w:style w:type="paragraph" w:customStyle="1" w:styleId="afffe">
    <w:name w:val="标准标志"/>
    <w:next w:val="afb"/>
    <w:qFormat/>
    <w:rsid w:val="005D3D09"/>
    <w:pPr>
      <w:framePr w:w="2546" w:h="1389" w:hRule="exact" w:hSpace="181" w:vSpace="181" w:wrap="around" w:hAnchor="margin" w:x="6522" w:y="398" w:anchorLock="1"/>
      <w:shd w:val="solid" w:color="FFFFFF" w:fill="FFFFFF"/>
      <w:spacing w:line="0" w:lineRule="atLeast"/>
      <w:jc w:val="right"/>
    </w:pPr>
    <w:rPr>
      <w:b/>
      <w:w w:val="170"/>
      <w:sz w:val="96"/>
      <w:szCs w:val="96"/>
    </w:rPr>
  </w:style>
  <w:style w:type="paragraph" w:customStyle="1" w:styleId="affff">
    <w:name w:val="标准称谓"/>
    <w:next w:val="afb"/>
    <w:qFormat/>
    <w:rsid w:val="005D3D09"/>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b/>
      <w:bCs/>
      <w:spacing w:val="20"/>
      <w:w w:val="148"/>
      <w:sz w:val="48"/>
    </w:rPr>
  </w:style>
  <w:style w:type="paragraph" w:customStyle="1" w:styleId="affff0">
    <w:name w:val="标准书脚_偶数页"/>
    <w:qFormat/>
    <w:rsid w:val="005D3D09"/>
    <w:pPr>
      <w:spacing w:before="120"/>
      <w:ind w:left="221"/>
    </w:pPr>
    <w:rPr>
      <w:rFonts w:ascii="宋体"/>
      <w:sz w:val="18"/>
      <w:szCs w:val="18"/>
    </w:rPr>
  </w:style>
  <w:style w:type="paragraph" w:customStyle="1" w:styleId="affff1">
    <w:name w:val="标准书眉_偶数页"/>
    <w:basedOn w:val="afff1"/>
    <w:next w:val="afb"/>
    <w:qFormat/>
    <w:rsid w:val="005D3D09"/>
    <w:pPr>
      <w:jc w:val="left"/>
    </w:pPr>
  </w:style>
  <w:style w:type="paragraph" w:customStyle="1" w:styleId="affff2">
    <w:name w:val="标准书眉一"/>
    <w:qFormat/>
    <w:rsid w:val="005D3D09"/>
    <w:pPr>
      <w:jc w:val="both"/>
    </w:pPr>
  </w:style>
  <w:style w:type="paragraph" w:customStyle="1" w:styleId="affff3">
    <w:name w:val="参考文献"/>
    <w:basedOn w:val="afb"/>
    <w:next w:val="aff7"/>
    <w:qFormat/>
    <w:rsid w:val="005D3D09"/>
    <w:pPr>
      <w:keepNext/>
      <w:pageBreakBefore/>
      <w:widowControl/>
      <w:shd w:val="clear" w:color="FFFFFF" w:fill="FFFFFF"/>
      <w:spacing w:before="640" w:after="200"/>
      <w:jc w:val="center"/>
      <w:outlineLvl w:val="0"/>
    </w:pPr>
    <w:rPr>
      <w:rFonts w:ascii="黑体" w:eastAsia="黑体"/>
      <w:kern w:val="0"/>
      <w:szCs w:val="20"/>
    </w:rPr>
  </w:style>
  <w:style w:type="paragraph" w:customStyle="1" w:styleId="affff4">
    <w:name w:val="参考文献、索引标题"/>
    <w:basedOn w:val="afb"/>
    <w:next w:val="aff7"/>
    <w:qFormat/>
    <w:rsid w:val="005D3D09"/>
    <w:pPr>
      <w:keepNext/>
      <w:pageBreakBefore/>
      <w:widowControl/>
      <w:shd w:val="clear" w:color="FFFFFF" w:fill="FFFFFF"/>
      <w:spacing w:before="640" w:after="200"/>
      <w:jc w:val="center"/>
      <w:outlineLvl w:val="0"/>
    </w:pPr>
    <w:rPr>
      <w:rFonts w:ascii="黑体" w:eastAsia="黑体"/>
      <w:kern w:val="0"/>
      <w:szCs w:val="20"/>
    </w:rPr>
  </w:style>
  <w:style w:type="character" w:customStyle="1" w:styleId="affff5">
    <w:name w:val="发布"/>
    <w:basedOn w:val="afc"/>
    <w:qFormat/>
    <w:rsid w:val="005D3D09"/>
    <w:rPr>
      <w:rFonts w:ascii="黑体" w:eastAsia="黑体"/>
      <w:spacing w:val="85"/>
      <w:w w:val="100"/>
      <w:position w:val="3"/>
      <w:sz w:val="28"/>
      <w:szCs w:val="28"/>
    </w:rPr>
  </w:style>
  <w:style w:type="paragraph" w:customStyle="1" w:styleId="affff6">
    <w:name w:val="发布部门"/>
    <w:next w:val="aff7"/>
    <w:qFormat/>
    <w:rsid w:val="005D3D09"/>
    <w:pPr>
      <w:framePr w:w="7938" w:h="1134" w:hRule="exact" w:hSpace="125" w:vSpace="181" w:wrap="around" w:vAnchor="page" w:hAnchor="page" w:x="2150" w:y="14630" w:anchorLock="1"/>
      <w:jc w:val="center"/>
    </w:pPr>
    <w:rPr>
      <w:rFonts w:ascii="宋体"/>
      <w:b/>
      <w:spacing w:val="20"/>
      <w:w w:val="135"/>
      <w:sz w:val="28"/>
    </w:rPr>
  </w:style>
  <w:style w:type="paragraph" w:customStyle="1" w:styleId="affff7">
    <w:name w:val="发布日期"/>
    <w:qFormat/>
    <w:rsid w:val="005D3D09"/>
    <w:pPr>
      <w:framePr w:w="3997" w:h="471" w:hRule="exact" w:vSpace="181" w:wrap="around" w:hAnchor="page" w:x="7089" w:y="14097" w:anchorLock="1"/>
    </w:pPr>
    <w:rPr>
      <w:rFonts w:eastAsia="黑体"/>
      <w:sz w:val="28"/>
    </w:rPr>
  </w:style>
  <w:style w:type="paragraph" w:customStyle="1" w:styleId="affff8">
    <w:name w:val="封面标准代替信息"/>
    <w:qFormat/>
    <w:rsid w:val="005D3D09"/>
    <w:pPr>
      <w:framePr w:w="9140" w:h="1242" w:hRule="exact" w:hSpace="284" w:wrap="around" w:vAnchor="page" w:hAnchor="page" w:x="1645" w:y="2910" w:anchorLock="1"/>
      <w:spacing w:before="57" w:line="280" w:lineRule="exact"/>
      <w:jc w:val="right"/>
    </w:pPr>
    <w:rPr>
      <w:rFonts w:ascii="宋体"/>
      <w:sz w:val="21"/>
      <w:szCs w:val="21"/>
    </w:rPr>
  </w:style>
  <w:style w:type="paragraph" w:customStyle="1" w:styleId="12">
    <w:name w:val="封面标准号1"/>
    <w:rsid w:val="005D3D09"/>
    <w:pPr>
      <w:widowControl w:val="0"/>
      <w:kinsoku w:val="0"/>
      <w:overflowPunct w:val="0"/>
      <w:autoSpaceDE w:val="0"/>
      <w:autoSpaceDN w:val="0"/>
      <w:spacing w:before="308"/>
      <w:jc w:val="right"/>
      <w:textAlignment w:val="center"/>
    </w:pPr>
    <w:rPr>
      <w:sz w:val="28"/>
    </w:rPr>
  </w:style>
  <w:style w:type="paragraph" w:customStyle="1" w:styleId="affff9">
    <w:name w:val="封面标准名称"/>
    <w:qFormat/>
    <w:rsid w:val="005D3D09"/>
    <w:pPr>
      <w:framePr w:w="9639" w:h="6917" w:hRule="exact" w:wrap="around" w:vAnchor="page" w:hAnchor="page" w:xAlign="center" w:y="6408" w:anchorLock="1"/>
      <w:widowControl w:val="0"/>
      <w:spacing w:line="680" w:lineRule="exact"/>
      <w:jc w:val="center"/>
      <w:textAlignment w:val="center"/>
    </w:pPr>
    <w:rPr>
      <w:rFonts w:ascii="黑体" w:eastAsia="黑体"/>
      <w:sz w:val="52"/>
    </w:rPr>
  </w:style>
  <w:style w:type="paragraph" w:customStyle="1" w:styleId="affffa">
    <w:name w:val="封面标准英文名称"/>
    <w:basedOn w:val="affff9"/>
    <w:qFormat/>
    <w:rsid w:val="005D3D09"/>
    <w:pPr>
      <w:framePr w:wrap="around"/>
      <w:spacing w:before="370" w:line="400" w:lineRule="exact"/>
    </w:pPr>
    <w:rPr>
      <w:rFonts w:ascii="Times New Roman"/>
      <w:sz w:val="28"/>
      <w:szCs w:val="28"/>
    </w:rPr>
  </w:style>
  <w:style w:type="paragraph" w:customStyle="1" w:styleId="affffb">
    <w:name w:val="封面一致性程度标识"/>
    <w:basedOn w:val="affffa"/>
    <w:rsid w:val="005D3D09"/>
    <w:pPr>
      <w:framePr w:wrap="around"/>
      <w:spacing w:before="440"/>
    </w:pPr>
    <w:rPr>
      <w:rFonts w:ascii="宋体" w:eastAsia="宋体"/>
    </w:rPr>
  </w:style>
  <w:style w:type="paragraph" w:customStyle="1" w:styleId="affffc">
    <w:name w:val="封面标准文稿类别"/>
    <w:basedOn w:val="affffb"/>
    <w:rsid w:val="005D3D09"/>
    <w:pPr>
      <w:framePr w:wrap="around"/>
      <w:spacing w:after="160" w:line="240" w:lineRule="auto"/>
    </w:pPr>
    <w:rPr>
      <w:sz w:val="24"/>
    </w:rPr>
  </w:style>
  <w:style w:type="paragraph" w:customStyle="1" w:styleId="affffd">
    <w:name w:val="封面标准文稿编辑信息"/>
    <w:basedOn w:val="affffc"/>
    <w:rsid w:val="005D3D09"/>
    <w:pPr>
      <w:framePr w:wrap="around"/>
      <w:spacing w:before="180" w:line="180" w:lineRule="exact"/>
    </w:pPr>
    <w:rPr>
      <w:sz w:val="21"/>
    </w:rPr>
  </w:style>
  <w:style w:type="paragraph" w:customStyle="1" w:styleId="affffe">
    <w:name w:val="封面正文"/>
    <w:qFormat/>
    <w:rsid w:val="005D3D09"/>
    <w:pPr>
      <w:jc w:val="both"/>
    </w:pPr>
  </w:style>
  <w:style w:type="paragraph" w:customStyle="1" w:styleId="af2">
    <w:name w:val="附录标识"/>
    <w:basedOn w:val="afb"/>
    <w:next w:val="aff7"/>
    <w:qFormat/>
    <w:rsid w:val="005D3D09"/>
    <w:pPr>
      <w:keepNext/>
      <w:widowControl/>
      <w:numPr>
        <w:numId w:val="6"/>
      </w:numPr>
      <w:shd w:val="clear" w:color="FFFFFF" w:fill="FFFFFF"/>
      <w:tabs>
        <w:tab w:val="left" w:pos="360"/>
        <w:tab w:val="left" w:pos="6405"/>
      </w:tabs>
      <w:spacing w:before="640" w:after="280"/>
      <w:jc w:val="center"/>
      <w:outlineLvl w:val="0"/>
    </w:pPr>
    <w:rPr>
      <w:rFonts w:ascii="黑体" w:eastAsia="黑体"/>
      <w:kern w:val="0"/>
      <w:szCs w:val="20"/>
    </w:rPr>
  </w:style>
  <w:style w:type="paragraph" w:customStyle="1" w:styleId="afffff">
    <w:name w:val="附录标题"/>
    <w:basedOn w:val="aff7"/>
    <w:next w:val="aff7"/>
    <w:qFormat/>
    <w:rsid w:val="005D3D09"/>
    <w:pPr>
      <w:ind w:firstLineChars="0" w:firstLine="0"/>
      <w:jc w:val="center"/>
    </w:pPr>
    <w:rPr>
      <w:rFonts w:ascii="黑体" w:eastAsia="黑体"/>
    </w:rPr>
  </w:style>
  <w:style w:type="paragraph" w:customStyle="1" w:styleId="ad">
    <w:name w:val="附录表标号"/>
    <w:basedOn w:val="afb"/>
    <w:next w:val="aff7"/>
    <w:qFormat/>
    <w:rsid w:val="005D3D09"/>
    <w:pPr>
      <w:numPr>
        <w:numId w:val="7"/>
      </w:numPr>
      <w:tabs>
        <w:tab w:val="clear" w:pos="0"/>
      </w:tabs>
      <w:spacing w:line="14" w:lineRule="exact"/>
      <w:ind w:left="811" w:hanging="448"/>
      <w:jc w:val="center"/>
      <w:outlineLvl w:val="0"/>
    </w:pPr>
    <w:rPr>
      <w:color w:val="FFFFFF"/>
    </w:rPr>
  </w:style>
  <w:style w:type="paragraph" w:customStyle="1" w:styleId="ae">
    <w:name w:val="附录表标题"/>
    <w:basedOn w:val="afb"/>
    <w:next w:val="aff7"/>
    <w:qFormat/>
    <w:rsid w:val="005D3D09"/>
    <w:pPr>
      <w:numPr>
        <w:ilvl w:val="1"/>
        <w:numId w:val="7"/>
      </w:numPr>
      <w:tabs>
        <w:tab w:val="left" w:pos="180"/>
      </w:tabs>
      <w:spacing w:beforeLines="50" w:afterLines="50"/>
      <w:ind w:left="0" w:firstLine="0"/>
      <w:jc w:val="center"/>
    </w:pPr>
    <w:rPr>
      <w:rFonts w:ascii="黑体" w:eastAsia="黑体"/>
      <w:szCs w:val="21"/>
    </w:rPr>
  </w:style>
  <w:style w:type="paragraph" w:customStyle="1" w:styleId="af5">
    <w:name w:val="附录二级条标题"/>
    <w:basedOn w:val="afb"/>
    <w:next w:val="aff7"/>
    <w:qFormat/>
    <w:rsid w:val="005D3D09"/>
    <w:pPr>
      <w:widowControl/>
      <w:numPr>
        <w:ilvl w:val="3"/>
        <w:numId w:val="6"/>
      </w:numPr>
      <w:tabs>
        <w:tab w:val="left" w:pos="360"/>
      </w:tabs>
      <w:wordWrap w:val="0"/>
      <w:overflowPunct w:val="0"/>
      <w:autoSpaceDE w:val="0"/>
      <w:autoSpaceDN w:val="0"/>
      <w:spacing w:beforeLines="50" w:afterLines="50"/>
      <w:textAlignment w:val="baseline"/>
      <w:outlineLvl w:val="3"/>
    </w:pPr>
    <w:rPr>
      <w:rFonts w:ascii="黑体" w:eastAsia="黑体"/>
      <w:kern w:val="21"/>
      <w:szCs w:val="20"/>
    </w:rPr>
  </w:style>
  <w:style w:type="paragraph" w:customStyle="1" w:styleId="afffff0">
    <w:name w:val="附录二级无"/>
    <w:basedOn w:val="af5"/>
    <w:qFormat/>
    <w:rsid w:val="005D3D09"/>
    <w:pPr>
      <w:tabs>
        <w:tab w:val="clear" w:pos="360"/>
      </w:tabs>
      <w:spacing w:beforeLines="0" w:afterLines="0"/>
    </w:pPr>
    <w:rPr>
      <w:rFonts w:ascii="宋体" w:eastAsia="宋体"/>
      <w:szCs w:val="21"/>
    </w:rPr>
  </w:style>
  <w:style w:type="paragraph" w:customStyle="1" w:styleId="afffff1">
    <w:name w:val="附录公式"/>
    <w:basedOn w:val="aff7"/>
    <w:next w:val="aff7"/>
    <w:link w:val="Char4"/>
    <w:qFormat/>
    <w:rsid w:val="005D3D09"/>
  </w:style>
  <w:style w:type="character" w:customStyle="1" w:styleId="Char4">
    <w:name w:val="附录公式 Char"/>
    <w:basedOn w:val="Char1"/>
    <w:link w:val="afffff1"/>
    <w:qFormat/>
    <w:rsid w:val="005D3D09"/>
    <w:rPr>
      <w:rFonts w:ascii="宋体"/>
      <w:sz w:val="21"/>
      <w:lang w:val="en-US" w:eastAsia="zh-CN" w:bidi="ar-SA"/>
    </w:rPr>
  </w:style>
  <w:style w:type="paragraph" w:customStyle="1" w:styleId="afffff2">
    <w:name w:val="附录公式编号制表符"/>
    <w:basedOn w:val="afb"/>
    <w:next w:val="aff7"/>
    <w:qFormat/>
    <w:rsid w:val="005D3D09"/>
    <w:pPr>
      <w:widowControl/>
      <w:tabs>
        <w:tab w:val="center" w:pos="4201"/>
        <w:tab w:val="right" w:leader="dot" w:pos="9298"/>
      </w:tabs>
      <w:autoSpaceDE w:val="0"/>
      <w:autoSpaceDN w:val="0"/>
    </w:pPr>
    <w:rPr>
      <w:rFonts w:ascii="宋体"/>
      <w:kern w:val="0"/>
      <w:szCs w:val="20"/>
    </w:rPr>
  </w:style>
  <w:style w:type="paragraph" w:customStyle="1" w:styleId="af6">
    <w:name w:val="附录三级条标题"/>
    <w:basedOn w:val="af5"/>
    <w:next w:val="aff7"/>
    <w:qFormat/>
    <w:rsid w:val="005D3D09"/>
    <w:pPr>
      <w:numPr>
        <w:ilvl w:val="4"/>
      </w:numPr>
      <w:outlineLvl w:val="4"/>
    </w:pPr>
  </w:style>
  <w:style w:type="paragraph" w:customStyle="1" w:styleId="afffff3">
    <w:name w:val="附录三级无"/>
    <w:basedOn w:val="af6"/>
    <w:rsid w:val="005D3D09"/>
    <w:pPr>
      <w:tabs>
        <w:tab w:val="clear" w:pos="360"/>
      </w:tabs>
      <w:spacing w:beforeLines="0" w:afterLines="0"/>
    </w:pPr>
    <w:rPr>
      <w:rFonts w:ascii="宋体" w:eastAsia="宋体"/>
      <w:szCs w:val="21"/>
    </w:rPr>
  </w:style>
  <w:style w:type="paragraph" w:customStyle="1" w:styleId="afa">
    <w:name w:val="附录数字编号列项（二级）"/>
    <w:qFormat/>
    <w:rsid w:val="005D3D09"/>
    <w:pPr>
      <w:numPr>
        <w:ilvl w:val="1"/>
        <w:numId w:val="8"/>
      </w:numPr>
    </w:pPr>
    <w:rPr>
      <w:rFonts w:ascii="宋体"/>
      <w:sz w:val="21"/>
    </w:rPr>
  </w:style>
  <w:style w:type="paragraph" w:customStyle="1" w:styleId="af7">
    <w:name w:val="附录四级条标题"/>
    <w:basedOn w:val="af6"/>
    <w:next w:val="aff7"/>
    <w:rsid w:val="005D3D09"/>
    <w:pPr>
      <w:numPr>
        <w:ilvl w:val="5"/>
      </w:numPr>
      <w:outlineLvl w:val="5"/>
    </w:pPr>
  </w:style>
  <w:style w:type="paragraph" w:customStyle="1" w:styleId="afffff4">
    <w:name w:val="附录四级无"/>
    <w:basedOn w:val="af7"/>
    <w:qFormat/>
    <w:rsid w:val="005D3D09"/>
    <w:pPr>
      <w:tabs>
        <w:tab w:val="clear" w:pos="360"/>
      </w:tabs>
      <w:spacing w:beforeLines="0" w:afterLines="0"/>
    </w:pPr>
    <w:rPr>
      <w:rFonts w:ascii="宋体" w:eastAsia="宋体"/>
      <w:szCs w:val="21"/>
    </w:rPr>
  </w:style>
  <w:style w:type="paragraph" w:customStyle="1" w:styleId="a7">
    <w:name w:val="附录图标号"/>
    <w:basedOn w:val="afb"/>
    <w:qFormat/>
    <w:rsid w:val="005D3D09"/>
    <w:pPr>
      <w:keepNext/>
      <w:pageBreakBefore/>
      <w:widowControl/>
      <w:numPr>
        <w:numId w:val="9"/>
      </w:numPr>
      <w:spacing w:line="14" w:lineRule="exact"/>
      <w:ind w:left="0" w:firstLine="363"/>
      <w:jc w:val="center"/>
      <w:outlineLvl w:val="0"/>
    </w:pPr>
    <w:rPr>
      <w:color w:val="FFFFFF"/>
    </w:rPr>
  </w:style>
  <w:style w:type="paragraph" w:customStyle="1" w:styleId="a8">
    <w:name w:val="附录图标题"/>
    <w:basedOn w:val="afb"/>
    <w:next w:val="aff7"/>
    <w:qFormat/>
    <w:rsid w:val="005D3D09"/>
    <w:pPr>
      <w:numPr>
        <w:ilvl w:val="1"/>
        <w:numId w:val="9"/>
      </w:numPr>
      <w:tabs>
        <w:tab w:val="left" w:pos="363"/>
      </w:tabs>
      <w:spacing w:beforeLines="50" w:afterLines="50"/>
      <w:ind w:left="0" w:firstLine="0"/>
      <w:jc w:val="center"/>
    </w:pPr>
    <w:rPr>
      <w:rFonts w:ascii="黑体" w:eastAsia="黑体"/>
      <w:szCs w:val="21"/>
    </w:rPr>
  </w:style>
  <w:style w:type="paragraph" w:customStyle="1" w:styleId="af8">
    <w:name w:val="附录五级条标题"/>
    <w:basedOn w:val="af7"/>
    <w:next w:val="aff7"/>
    <w:qFormat/>
    <w:rsid w:val="005D3D09"/>
    <w:pPr>
      <w:numPr>
        <w:ilvl w:val="6"/>
      </w:numPr>
      <w:outlineLvl w:val="6"/>
    </w:pPr>
  </w:style>
  <w:style w:type="paragraph" w:customStyle="1" w:styleId="afffff5">
    <w:name w:val="附录五级无"/>
    <w:basedOn w:val="af8"/>
    <w:qFormat/>
    <w:rsid w:val="005D3D09"/>
    <w:pPr>
      <w:tabs>
        <w:tab w:val="clear" w:pos="360"/>
      </w:tabs>
      <w:spacing w:beforeLines="0" w:afterLines="0"/>
    </w:pPr>
    <w:rPr>
      <w:rFonts w:ascii="宋体" w:eastAsia="宋体"/>
      <w:szCs w:val="21"/>
    </w:rPr>
  </w:style>
  <w:style w:type="paragraph" w:customStyle="1" w:styleId="af3">
    <w:name w:val="附录章标题"/>
    <w:next w:val="aff7"/>
    <w:qFormat/>
    <w:rsid w:val="005D3D09"/>
    <w:pPr>
      <w:numPr>
        <w:ilvl w:val="1"/>
        <w:numId w:val="6"/>
      </w:numPr>
      <w:tabs>
        <w:tab w:val="left" w:pos="360"/>
      </w:tabs>
      <w:wordWrap w:val="0"/>
      <w:overflowPunct w:val="0"/>
      <w:autoSpaceDE w:val="0"/>
      <w:spacing w:beforeLines="100" w:afterLines="100"/>
      <w:ind w:left="0"/>
      <w:jc w:val="both"/>
      <w:textAlignment w:val="baseline"/>
      <w:outlineLvl w:val="1"/>
    </w:pPr>
    <w:rPr>
      <w:rFonts w:ascii="黑体" w:eastAsia="黑体"/>
      <w:kern w:val="21"/>
      <w:sz w:val="21"/>
    </w:rPr>
  </w:style>
  <w:style w:type="paragraph" w:customStyle="1" w:styleId="af4">
    <w:name w:val="附录一级条标题"/>
    <w:basedOn w:val="af3"/>
    <w:next w:val="aff7"/>
    <w:qFormat/>
    <w:rsid w:val="005D3D09"/>
    <w:pPr>
      <w:numPr>
        <w:ilvl w:val="2"/>
      </w:numPr>
      <w:autoSpaceDN w:val="0"/>
      <w:spacing w:beforeLines="50" w:afterLines="50"/>
      <w:outlineLvl w:val="2"/>
    </w:pPr>
  </w:style>
  <w:style w:type="paragraph" w:customStyle="1" w:styleId="afffff6">
    <w:name w:val="附录一级无"/>
    <w:basedOn w:val="af4"/>
    <w:rsid w:val="005D3D09"/>
    <w:pPr>
      <w:tabs>
        <w:tab w:val="clear" w:pos="360"/>
      </w:tabs>
      <w:spacing w:beforeLines="0" w:afterLines="0"/>
    </w:pPr>
    <w:rPr>
      <w:rFonts w:ascii="宋体" w:eastAsia="宋体"/>
      <w:szCs w:val="21"/>
    </w:rPr>
  </w:style>
  <w:style w:type="paragraph" w:customStyle="1" w:styleId="af9">
    <w:name w:val="附录字母编号列项（一级）"/>
    <w:qFormat/>
    <w:rsid w:val="005D3D09"/>
    <w:pPr>
      <w:numPr>
        <w:numId w:val="8"/>
      </w:numPr>
    </w:pPr>
    <w:rPr>
      <w:rFonts w:ascii="宋体"/>
      <w:sz w:val="21"/>
    </w:rPr>
  </w:style>
  <w:style w:type="paragraph" w:customStyle="1" w:styleId="afffff7">
    <w:name w:val="列项说明"/>
    <w:basedOn w:val="afb"/>
    <w:qFormat/>
    <w:rsid w:val="005D3D09"/>
    <w:pPr>
      <w:adjustRightInd w:val="0"/>
      <w:spacing w:line="320" w:lineRule="exact"/>
      <w:ind w:leftChars="200" w:left="400" w:hangingChars="200" w:hanging="200"/>
      <w:jc w:val="left"/>
      <w:textAlignment w:val="baseline"/>
    </w:pPr>
    <w:rPr>
      <w:rFonts w:ascii="宋体"/>
      <w:kern w:val="0"/>
      <w:szCs w:val="20"/>
    </w:rPr>
  </w:style>
  <w:style w:type="paragraph" w:customStyle="1" w:styleId="afffff8">
    <w:name w:val="列项说明数字编号"/>
    <w:qFormat/>
    <w:rsid w:val="005D3D09"/>
    <w:pPr>
      <w:ind w:leftChars="400" w:left="600" w:hangingChars="200" w:hanging="200"/>
    </w:pPr>
    <w:rPr>
      <w:rFonts w:ascii="宋体"/>
      <w:sz w:val="21"/>
    </w:rPr>
  </w:style>
  <w:style w:type="paragraph" w:customStyle="1" w:styleId="afffff9">
    <w:name w:val="目次、索引正文"/>
    <w:qFormat/>
    <w:rsid w:val="005D3D09"/>
    <w:pPr>
      <w:spacing w:line="320" w:lineRule="exact"/>
      <w:jc w:val="both"/>
    </w:pPr>
    <w:rPr>
      <w:rFonts w:ascii="宋体"/>
      <w:sz w:val="21"/>
    </w:rPr>
  </w:style>
  <w:style w:type="paragraph" w:customStyle="1" w:styleId="afffffa">
    <w:name w:val="其他标准标志"/>
    <w:basedOn w:val="afffe"/>
    <w:qFormat/>
    <w:rsid w:val="005D3D09"/>
    <w:pPr>
      <w:framePr w:w="6101" w:wrap="around" w:vAnchor="page" w:hAnchor="page" w:x="4673" w:y="942"/>
    </w:pPr>
    <w:rPr>
      <w:w w:val="130"/>
    </w:rPr>
  </w:style>
  <w:style w:type="paragraph" w:customStyle="1" w:styleId="afffffb">
    <w:name w:val="其他标准称谓"/>
    <w:next w:val="afb"/>
    <w:rsid w:val="005D3D09"/>
    <w:pPr>
      <w:framePr w:hSpace="181" w:vSpace="181" w:wrap="around" w:vAnchor="page" w:hAnchor="page" w:x="1419" w:y="2286" w:anchorLock="1"/>
      <w:spacing w:line="0" w:lineRule="atLeast"/>
      <w:jc w:val="distribute"/>
    </w:pPr>
    <w:rPr>
      <w:rFonts w:ascii="黑体" w:eastAsia="黑体" w:hAnsi="宋体"/>
      <w:spacing w:val="-40"/>
      <w:sz w:val="48"/>
      <w:szCs w:val="52"/>
    </w:rPr>
  </w:style>
  <w:style w:type="paragraph" w:customStyle="1" w:styleId="afffffc">
    <w:name w:val="其他发布部门"/>
    <w:basedOn w:val="affff6"/>
    <w:qFormat/>
    <w:rsid w:val="005D3D09"/>
    <w:pPr>
      <w:framePr w:wrap="around" w:y="15310"/>
      <w:spacing w:line="0" w:lineRule="atLeast"/>
    </w:pPr>
    <w:rPr>
      <w:rFonts w:ascii="黑体" w:eastAsia="黑体"/>
      <w:b w:val="0"/>
    </w:rPr>
  </w:style>
  <w:style w:type="paragraph" w:customStyle="1" w:styleId="afffffd">
    <w:name w:val="前言、引言标题"/>
    <w:next w:val="aff7"/>
    <w:qFormat/>
    <w:rsid w:val="005D3D09"/>
    <w:pPr>
      <w:keepNext/>
      <w:pageBreakBefore/>
      <w:shd w:val="clear" w:color="FFFFFF" w:fill="FFFFFF"/>
      <w:spacing w:before="640" w:after="560"/>
      <w:jc w:val="center"/>
      <w:outlineLvl w:val="0"/>
    </w:pPr>
    <w:rPr>
      <w:rFonts w:ascii="黑体" w:eastAsia="黑体"/>
      <w:sz w:val="32"/>
    </w:rPr>
  </w:style>
  <w:style w:type="paragraph" w:customStyle="1" w:styleId="afffffe">
    <w:name w:val="三级无"/>
    <w:basedOn w:val="afff4"/>
    <w:qFormat/>
    <w:rsid w:val="005D3D09"/>
    <w:pPr>
      <w:spacing w:beforeLines="0" w:afterLines="0"/>
    </w:pPr>
    <w:rPr>
      <w:rFonts w:ascii="宋体" w:eastAsia="宋体"/>
    </w:rPr>
  </w:style>
  <w:style w:type="paragraph" w:customStyle="1" w:styleId="affffff">
    <w:name w:val="实施日期"/>
    <w:basedOn w:val="affff7"/>
    <w:qFormat/>
    <w:rsid w:val="005D3D09"/>
    <w:pPr>
      <w:framePr w:wrap="around" w:vAnchor="page" w:hAnchor="text"/>
      <w:jc w:val="right"/>
    </w:pPr>
  </w:style>
  <w:style w:type="paragraph" w:customStyle="1" w:styleId="affffff0">
    <w:name w:val="示例后文字"/>
    <w:basedOn w:val="aff7"/>
    <w:next w:val="aff7"/>
    <w:qFormat/>
    <w:rsid w:val="005D3D09"/>
    <w:pPr>
      <w:ind w:firstLine="360"/>
    </w:pPr>
    <w:rPr>
      <w:sz w:val="18"/>
    </w:rPr>
  </w:style>
  <w:style w:type="paragraph" w:customStyle="1" w:styleId="affffff1">
    <w:name w:val="首示例"/>
    <w:next w:val="aff7"/>
    <w:link w:val="Char5"/>
    <w:qFormat/>
    <w:rsid w:val="005D3D09"/>
    <w:pPr>
      <w:tabs>
        <w:tab w:val="left" w:pos="360"/>
      </w:tabs>
    </w:pPr>
    <w:rPr>
      <w:rFonts w:ascii="宋体" w:hAnsi="宋体"/>
      <w:kern w:val="2"/>
      <w:sz w:val="18"/>
      <w:szCs w:val="18"/>
    </w:rPr>
  </w:style>
  <w:style w:type="character" w:customStyle="1" w:styleId="Char5">
    <w:name w:val="首示例 Char"/>
    <w:basedOn w:val="afc"/>
    <w:link w:val="affffff1"/>
    <w:rsid w:val="005D3D09"/>
    <w:rPr>
      <w:rFonts w:ascii="宋体" w:hAnsi="宋体"/>
      <w:kern w:val="2"/>
      <w:sz w:val="18"/>
      <w:szCs w:val="18"/>
      <w:lang w:val="en-US" w:eastAsia="zh-CN" w:bidi="ar-SA"/>
    </w:rPr>
  </w:style>
  <w:style w:type="paragraph" w:customStyle="1" w:styleId="affffff2">
    <w:name w:val="四级无"/>
    <w:basedOn w:val="afff7"/>
    <w:qFormat/>
    <w:rsid w:val="005D3D09"/>
    <w:pPr>
      <w:spacing w:beforeLines="0" w:afterLines="0"/>
    </w:pPr>
    <w:rPr>
      <w:rFonts w:ascii="宋体" w:eastAsia="宋体"/>
    </w:rPr>
  </w:style>
  <w:style w:type="paragraph" w:customStyle="1" w:styleId="affffff3">
    <w:name w:val="条文脚注"/>
    <w:basedOn w:val="ac"/>
    <w:qFormat/>
    <w:rsid w:val="005D3D09"/>
    <w:pPr>
      <w:numPr>
        <w:numId w:val="0"/>
      </w:numPr>
      <w:jc w:val="both"/>
    </w:pPr>
  </w:style>
  <w:style w:type="paragraph" w:customStyle="1" w:styleId="affffff4">
    <w:name w:val="图标脚注说明"/>
    <w:basedOn w:val="aff7"/>
    <w:qFormat/>
    <w:rsid w:val="005D3D09"/>
    <w:pPr>
      <w:ind w:left="840" w:firstLineChars="0" w:hanging="420"/>
    </w:pPr>
    <w:rPr>
      <w:sz w:val="18"/>
      <w:szCs w:val="18"/>
    </w:rPr>
  </w:style>
  <w:style w:type="paragraph" w:customStyle="1" w:styleId="affffff5">
    <w:name w:val="图表脚注说明"/>
    <w:basedOn w:val="afb"/>
    <w:qFormat/>
    <w:rsid w:val="005D3D09"/>
    <w:pPr>
      <w:ind w:left="544" w:hanging="181"/>
    </w:pPr>
    <w:rPr>
      <w:rFonts w:ascii="宋体"/>
      <w:sz w:val="18"/>
      <w:szCs w:val="18"/>
    </w:rPr>
  </w:style>
  <w:style w:type="paragraph" w:customStyle="1" w:styleId="affffff6">
    <w:name w:val="图的脚注"/>
    <w:next w:val="aff7"/>
    <w:qFormat/>
    <w:rsid w:val="005D3D09"/>
    <w:pPr>
      <w:widowControl w:val="0"/>
      <w:ind w:leftChars="200" w:left="840" w:hangingChars="200" w:hanging="420"/>
      <w:jc w:val="both"/>
    </w:pPr>
    <w:rPr>
      <w:rFonts w:ascii="宋体"/>
      <w:sz w:val="18"/>
    </w:rPr>
  </w:style>
  <w:style w:type="paragraph" w:customStyle="1" w:styleId="affffff7">
    <w:name w:val="文献分类号"/>
    <w:qFormat/>
    <w:rsid w:val="005D3D09"/>
    <w:pPr>
      <w:framePr w:hSpace="180" w:vSpace="180" w:wrap="around" w:hAnchor="margin" w:y="1" w:anchorLock="1"/>
      <w:widowControl w:val="0"/>
      <w:textAlignment w:val="center"/>
    </w:pPr>
    <w:rPr>
      <w:rFonts w:ascii="黑体" w:eastAsia="黑体"/>
      <w:sz w:val="21"/>
      <w:szCs w:val="21"/>
    </w:rPr>
  </w:style>
  <w:style w:type="paragraph" w:customStyle="1" w:styleId="affffff8">
    <w:name w:val="五级无"/>
    <w:basedOn w:val="afff8"/>
    <w:qFormat/>
    <w:rsid w:val="005D3D09"/>
    <w:pPr>
      <w:spacing w:beforeLines="0" w:afterLines="0"/>
    </w:pPr>
    <w:rPr>
      <w:rFonts w:ascii="宋体" w:eastAsia="宋体"/>
    </w:rPr>
  </w:style>
  <w:style w:type="paragraph" w:customStyle="1" w:styleId="affffff9">
    <w:name w:val="一级无"/>
    <w:basedOn w:val="a6"/>
    <w:qFormat/>
    <w:rsid w:val="005D3D09"/>
    <w:pPr>
      <w:spacing w:beforeLines="0" w:afterLines="0"/>
    </w:pPr>
    <w:rPr>
      <w:rFonts w:ascii="宋体" w:eastAsia="宋体"/>
    </w:rPr>
  </w:style>
  <w:style w:type="paragraph" w:customStyle="1" w:styleId="affffffa">
    <w:name w:val="正文表标题"/>
    <w:next w:val="aff7"/>
    <w:qFormat/>
    <w:rsid w:val="005D3D09"/>
    <w:pPr>
      <w:tabs>
        <w:tab w:val="left" w:pos="360"/>
      </w:tabs>
      <w:spacing w:beforeLines="50" w:afterLines="50"/>
      <w:jc w:val="center"/>
    </w:pPr>
    <w:rPr>
      <w:rFonts w:ascii="黑体" w:eastAsia="黑体"/>
      <w:sz w:val="21"/>
    </w:rPr>
  </w:style>
  <w:style w:type="paragraph" w:customStyle="1" w:styleId="affffffb">
    <w:name w:val="正文公式编号制表符"/>
    <w:basedOn w:val="aff7"/>
    <w:next w:val="aff7"/>
    <w:qFormat/>
    <w:rsid w:val="005D3D09"/>
    <w:pPr>
      <w:ind w:firstLineChars="0" w:firstLine="0"/>
    </w:pPr>
  </w:style>
  <w:style w:type="paragraph" w:customStyle="1" w:styleId="affffffc">
    <w:name w:val="正文图标题"/>
    <w:next w:val="aff7"/>
    <w:qFormat/>
    <w:rsid w:val="005D3D09"/>
    <w:pPr>
      <w:tabs>
        <w:tab w:val="left" w:pos="360"/>
      </w:tabs>
      <w:spacing w:beforeLines="50" w:afterLines="50"/>
      <w:jc w:val="center"/>
    </w:pPr>
    <w:rPr>
      <w:rFonts w:ascii="黑体" w:eastAsia="黑体"/>
      <w:sz w:val="21"/>
    </w:rPr>
  </w:style>
  <w:style w:type="paragraph" w:customStyle="1" w:styleId="affffffd">
    <w:name w:val="终结线"/>
    <w:basedOn w:val="afb"/>
    <w:qFormat/>
    <w:rsid w:val="005D3D09"/>
    <w:pPr>
      <w:framePr w:hSpace="181" w:vSpace="181" w:wrap="around" w:vAnchor="text" w:hAnchor="margin" w:xAlign="center" w:y="285"/>
    </w:pPr>
  </w:style>
  <w:style w:type="paragraph" w:customStyle="1" w:styleId="affffffe">
    <w:name w:val="其他发布日期"/>
    <w:basedOn w:val="affff7"/>
    <w:qFormat/>
    <w:rsid w:val="005D3D09"/>
    <w:pPr>
      <w:framePr w:wrap="around" w:vAnchor="page" w:hAnchor="text" w:x="1419"/>
    </w:pPr>
  </w:style>
  <w:style w:type="paragraph" w:customStyle="1" w:styleId="afffffff">
    <w:name w:val="其他实施日期"/>
    <w:basedOn w:val="affffff"/>
    <w:qFormat/>
    <w:rsid w:val="005D3D09"/>
    <w:pPr>
      <w:framePr w:wrap="around"/>
    </w:pPr>
  </w:style>
  <w:style w:type="paragraph" w:customStyle="1" w:styleId="23">
    <w:name w:val="封面标准名称2"/>
    <w:basedOn w:val="affff9"/>
    <w:qFormat/>
    <w:rsid w:val="005D3D09"/>
    <w:pPr>
      <w:framePr w:wrap="around" w:y="4469"/>
      <w:spacing w:beforeLines="630"/>
    </w:pPr>
  </w:style>
  <w:style w:type="paragraph" w:customStyle="1" w:styleId="24">
    <w:name w:val="封面标准英文名称2"/>
    <w:basedOn w:val="affffa"/>
    <w:qFormat/>
    <w:rsid w:val="005D3D09"/>
    <w:pPr>
      <w:framePr w:wrap="around" w:y="4469"/>
    </w:pPr>
  </w:style>
  <w:style w:type="paragraph" w:customStyle="1" w:styleId="25">
    <w:name w:val="封面一致性程度标识2"/>
    <w:basedOn w:val="affffb"/>
    <w:qFormat/>
    <w:rsid w:val="005D3D09"/>
    <w:pPr>
      <w:framePr w:wrap="around" w:y="4469"/>
    </w:pPr>
  </w:style>
  <w:style w:type="paragraph" w:customStyle="1" w:styleId="26">
    <w:name w:val="封面标准文稿类别2"/>
    <w:basedOn w:val="affffc"/>
    <w:qFormat/>
    <w:rsid w:val="005D3D09"/>
    <w:pPr>
      <w:framePr w:wrap="around" w:y="4469"/>
    </w:pPr>
  </w:style>
  <w:style w:type="paragraph" w:customStyle="1" w:styleId="27">
    <w:name w:val="封面标准文稿编辑信息2"/>
    <w:basedOn w:val="affffd"/>
    <w:rsid w:val="005D3D09"/>
    <w:pPr>
      <w:framePr w:wrap="around" w:y="4469"/>
    </w:pPr>
  </w:style>
  <w:style w:type="paragraph" w:customStyle="1" w:styleId="a0">
    <w:name w:val="二级无标题条"/>
    <w:basedOn w:val="afb"/>
    <w:qFormat/>
    <w:rsid w:val="005D3D09"/>
    <w:pPr>
      <w:numPr>
        <w:ilvl w:val="3"/>
        <w:numId w:val="10"/>
      </w:numPr>
    </w:pPr>
  </w:style>
  <w:style w:type="paragraph" w:customStyle="1" w:styleId="a1">
    <w:name w:val="三级无标题条"/>
    <w:basedOn w:val="afb"/>
    <w:qFormat/>
    <w:rsid w:val="005D3D09"/>
    <w:pPr>
      <w:numPr>
        <w:ilvl w:val="4"/>
        <w:numId w:val="10"/>
      </w:numPr>
    </w:pPr>
  </w:style>
  <w:style w:type="paragraph" w:customStyle="1" w:styleId="a2">
    <w:name w:val="四级无标题条"/>
    <w:basedOn w:val="afb"/>
    <w:qFormat/>
    <w:rsid w:val="005D3D09"/>
    <w:pPr>
      <w:numPr>
        <w:ilvl w:val="5"/>
        <w:numId w:val="10"/>
      </w:numPr>
    </w:pPr>
  </w:style>
  <w:style w:type="paragraph" w:customStyle="1" w:styleId="a3">
    <w:name w:val="五级无标题条"/>
    <w:basedOn w:val="afb"/>
    <w:qFormat/>
    <w:rsid w:val="005D3D09"/>
    <w:pPr>
      <w:numPr>
        <w:ilvl w:val="6"/>
        <w:numId w:val="10"/>
      </w:numPr>
    </w:pPr>
  </w:style>
  <w:style w:type="paragraph" w:customStyle="1" w:styleId="a">
    <w:name w:val="一级无标题条"/>
    <w:basedOn w:val="afb"/>
    <w:qFormat/>
    <w:rsid w:val="005D3D09"/>
    <w:pPr>
      <w:numPr>
        <w:ilvl w:val="2"/>
        <w:numId w:val="10"/>
      </w:numPr>
    </w:pPr>
  </w:style>
  <w:style w:type="paragraph" w:styleId="afffffff0">
    <w:name w:val="List Paragraph"/>
    <w:basedOn w:val="afb"/>
    <w:uiPriority w:val="34"/>
    <w:qFormat/>
    <w:rsid w:val="005D3D09"/>
    <w:pPr>
      <w:ind w:firstLineChars="200" w:firstLine="420"/>
    </w:pPr>
  </w:style>
  <w:style w:type="character" w:customStyle="1" w:styleId="Char0">
    <w:name w:val="批注框文本 Char"/>
    <w:basedOn w:val="afc"/>
    <w:link w:val="aff3"/>
    <w:uiPriority w:val="99"/>
    <w:qFormat/>
    <w:rsid w:val="005D3D09"/>
    <w:rPr>
      <w:kern w:val="2"/>
      <w:sz w:val="18"/>
      <w:szCs w:val="18"/>
    </w:rPr>
  </w:style>
  <w:style w:type="paragraph" w:customStyle="1" w:styleId="Default">
    <w:name w:val="Default"/>
    <w:qFormat/>
    <w:rsid w:val="005D3D09"/>
    <w:pPr>
      <w:widowControl w:val="0"/>
      <w:autoSpaceDE w:val="0"/>
      <w:autoSpaceDN w:val="0"/>
      <w:adjustRightInd w:val="0"/>
    </w:pPr>
    <w:rPr>
      <w:rFonts w:ascii="宋体" w:hAnsi="Calibri" w:cs="宋体"/>
      <w:color w:val="000000"/>
      <w:sz w:val="24"/>
      <w:szCs w:val="24"/>
    </w:rPr>
  </w:style>
  <w:style w:type="paragraph" w:customStyle="1" w:styleId="13">
    <w:name w:val="列表段落1"/>
    <w:basedOn w:val="afb"/>
    <w:qFormat/>
    <w:rsid w:val="005D3D09"/>
    <w:pPr>
      <w:ind w:firstLineChars="200" w:firstLine="420"/>
    </w:pPr>
    <w:rPr>
      <w:rFonts w:ascii="Calibri" w:hAnsi="Calibri"/>
      <w:szCs w:val="22"/>
    </w:rPr>
  </w:style>
  <w:style w:type="character" w:customStyle="1" w:styleId="fontstyle01">
    <w:name w:val="fontstyle01"/>
    <w:basedOn w:val="afc"/>
    <w:qFormat/>
    <w:rsid w:val="005D3D09"/>
    <w:rPr>
      <w:rFonts w:ascii="E-BZ+ZFJIa6-2" w:hAnsi="E-BZ+ZFJIa6-2" w:hint="default"/>
      <w:color w:val="000000"/>
      <w:sz w:val="18"/>
      <w:szCs w:val="18"/>
    </w:rPr>
  </w:style>
  <w:style w:type="paragraph" w:customStyle="1" w:styleId="Char6">
    <w:name w:val="一级条标题 Char"/>
    <w:next w:val="aff7"/>
    <w:rsid w:val="005D3D09"/>
    <w:pPr>
      <w:spacing w:beforeLines="50" w:afterLines="50"/>
      <w:ind w:left="426"/>
      <w:outlineLvl w:val="2"/>
    </w:pPr>
    <w:rPr>
      <w:rFonts w:ascii="黑体" w:eastAsia="黑体" w:hAnsi="Calibri"/>
      <w:sz w:val="21"/>
      <w:szCs w:val="21"/>
    </w:rPr>
  </w:style>
  <w:style w:type="character" w:customStyle="1" w:styleId="Char">
    <w:name w:val="批注文字 Char"/>
    <w:basedOn w:val="afc"/>
    <w:link w:val="aff1"/>
    <w:semiHidden/>
    <w:qFormat/>
    <w:rsid w:val="005D3D09"/>
    <w:rPr>
      <w:kern w:val="2"/>
      <w:sz w:val="21"/>
      <w:szCs w:val="24"/>
    </w:rPr>
  </w:style>
  <w:style w:type="character" w:customStyle="1" w:styleId="Char2">
    <w:name w:val="批注主题 Char"/>
    <w:basedOn w:val="Char"/>
    <w:link w:val="aff8"/>
    <w:semiHidden/>
    <w:rsid w:val="005D3D09"/>
    <w:rPr>
      <w:b/>
      <w:bCs/>
      <w:kern w:val="2"/>
      <w:sz w:val="21"/>
      <w:szCs w:val="24"/>
    </w:rPr>
  </w:style>
  <w:style w:type="character" w:styleId="afffffff1">
    <w:name w:val="Placeholder Text"/>
    <w:basedOn w:val="afc"/>
    <w:uiPriority w:val="99"/>
    <w:semiHidden/>
    <w:qFormat/>
    <w:rsid w:val="005D3D09"/>
    <w:rPr>
      <w:color w:val="808080"/>
    </w:rPr>
  </w:style>
  <w:style w:type="character" w:customStyle="1" w:styleId="3Char">
    <w:name w:val="标题 3 Char"/>
    <w:basedOn w:val="afc"/>
    <w:link w:val="3"/>
    <w:uiPriority w:val="9"/>
    <w:rsid w:val="005D3D09"/>
    <w:rPr>
      <w:rFonts w:ascii="宋体" w:hAnsi="宋体" w:cs="宋体"/>
      <w:b/>
      <w:bCs/>
      <w:sz w:val="27"/>
      <w:szCs w:val="27"/>
    </w:rPr>
  </w:style>
  <w:style w:type="character" w:customStyle="1" w:styleId="Char3">
    <w:name w:val="二级条标题 Char"/>
    <w:link w:val="afff2"/>
    <w:qFormat/>
    <w:rsid w:val="005D3D09"/>
    <w:rPr>
      <w:rFonts w:ascii="黑体" w:eastAsia="黑体"/>
      <w:sz w:val="21"/>
      <w:szCs w:val="21"/>
    </w:rPr>
  </w:style>
  <w:style w:type="paragraph" w:customStyle="1" w:styleId="1444">
    <w:name w:val="样式1444"/>
    <w:basedOn w:val="af5"/>
    <w:qFormat/>
    <w:rsid w:val="005D3D09"/>
    <w:pPr>
      <w:numPr>
        <w:ilvl w:val="0"/>
        <w:numId w:val="0"/>
      </w:numPr>
      <w:spacing w:before="156" w:after="156"/>
    </w:pPr>
  </w:style>
  <w:style w:type="character" w:customStyle="1" w:styleId="1Char">
    <w:name w:val="标题 1 Char"/>
    <w:basedOn w:val="afc"/>
    <w:link w:val="1"/>
    <w:qFormat/>
    <w:rsid w:val="005D3D09"/>
    <w:rPr>
      <w:b/>
      <w:bCs/>
      <w:kern w:val="44"/>
      <w:sz w:val="44"/>
      <w:szCs w:val="44"/>
    </w:rPr>
  </w:style>
  <w:style w:type="character" w:customStyle="1" w:styleId="2Char">
    <w:name w:val="标题 2 Char"/>
    <w:basedOn w:val="afc"/>
    <w:link w:val="2"/>
    <w:semiHidden/>
    <w:qFormat/>
    <w:rsid w:val="005D3D09"/>
    <w:rPr>
      <w:rFonts w:asciiTheme="majorHAnsi" w:eastAsiaTheme="majorEastAsia" w:hAnsiTheme="majorHAnsi" w:cstheme="majorBidi"/>
      <w:b/>
      <w:bCs/>
      <w:kern w:val="2"/>
      <w:sz w:val="32"/>
      <w:szCs w:val="32"/>
    </w:rPr>
  </w:style>
</w:styles>
</file>

<file path=word/webSettings.xml><?xml version="1.0" encoding="utf-8"?>
<w:webSettings xmlns:r="http://schemas.openxmlformats.org/officeDocument/2006/relationships" xmlns:w="http://schemas.openxmlformats.org/wordprocessingml/2006/main"/>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2.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1.xml"/><Relationship Id="rId16" Type="http://schemas.openxmlformats.org/officeDocument/2006/relationships/image" Target="media/image5.png"/><Relationship Id="rId20" Type="http://schemas.openxmlformats.org/officeDocument/2006/relationships/image" Target="media/image9.png"/><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8.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F:\PCCP&#38450;&#33104;&#34432;&#20445;&#25252;&#31435;&#39033;\&#20013;&#22269;&#33104;&#34432;&#19982;&#38450;&#25252;&#23398;&#20250;&#31295;\&#19978;&#25253;&#31295;2015-12-30\FB%20PCCP&#38450;&#33104;&#28034;&#26009;&#21644;&#28034;&#35013;2016-1.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7E7A072-626B-4F94-B5DC-0D84B1072B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FB PCCP防腐涂料和涂装2016-1.dot</Template>
  <TotalTime>61</TotalTime>
  <Pages>14</Pages>
  <Words>1201</Words>
  <Characters>6852</Characters>
  <Application>Microsoft Office Word</Application>
  <DocSecurity>0</DocSecurity>
  <Lines>57</Lines>
  <Paragraphs>16</Paragraphs>
  <ScaleCrop>false</ScaleCrop>
  <LinksUpToDate>false</LinksUpToDate>
  <CharactersWithSpaces>8037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标准名称</dc:title>
  <cp:lastModifiedBy/>
  <cp:revision>1</cp:revision>
  <dcterms:created xsi:type="dcterms:W3CDTF">2021-10-12T07:10:00Z</dcterms:created>
  <dcterms:modified xsi:type="dcterms:W3CDTF">2021-12-01T03:04:00Z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2052-11.1.0.10938</vt:lpwstr>
  </property>
  <property fmtid="{D5CDD505-2E9C-101B-9397-08002B2CF9AE}" pid="3" name="ICV">
    <vt:lpwstr>D9DA3A65EF434BCFB45F87EBB7EC5E7B</vt:lpwstr>
  </property>
</Properties>
</file>