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53" w:rsidRDefault="00A85B53" w:rsidP="00A85B53">
      <w:pPr>
        <w:widowControl/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涂料企业安全管理能力提升培训班</w:t>
      </w:r>
    </w:p>
    <w:p w:rsidR="00A85B53" w:rsidRDefault="00A85B53" w:rsidP="00A85B53">
      <w:pPr>
        <w:widowControl/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参会回执表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1706"/>
        <w:gridCol w:w="830"/>
        <w:gridCol w:w="996"/>
        <w:gridCol w:w="944"/>
        <w:gridCol w:w="1116"/>
        <w:gridCol w:w="809"/>
        <w:gridCol w:w="857"/>
        <w:gridCol w:w="1677"/>
      </w:tblGrid>
      <w:tr w:rsidR="00A85B53" w:rsidTr="00702C35">
        <w:trPr>
          <w:trHeight w:val="439"/>
          <w:jc w:val="center"/>
        </w:trPr>
        <w:tc>
          <w:tcPr>
            <w:tcW w:w="954" w:type="dxa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706" w:type="dxa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96" w:type="dxa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116" w:type="dxa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534" w:type="dxa"/>
            <w:gridSpan w:val="2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85B53" w:rsidTr="00702C35">
        <w:trPr>
          <w:trHeight w:val="447"/>
          <w:jc w:val="center"/>
        </w:trPr>
        <w:tc>
          <w:tcPr>
            <w:tcW w:w="954" w:type="dxa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706" w:type="dxa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A85B53" w:rsidRDefault="00A85B53" w:rsidP="00702C35">
            <w:pPr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96" w:type="dxa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A85B53" w:rsidRDefault="00A85B53" w:rsidP="00702C35">
            <w:pPr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116" w:type="dxa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A85B53" w:rsidRDefault="00A85B53" w:rsidP="00702C35">
            <w:pPr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534" w:type="dxa"/>
            <w:gridSpan w:val="2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85B53" w:rsidTr="00702C35">
        <w:trPr>
          <w:trHeight w:val="447"/>
          <w:jc w:val="center"/>
        </w:trPr>
        <w:tc>
          <w:tcPr>
            <w:tcW w:w="954" w:type="dxa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706" w:type="dxa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A85B53" w:rsidRDefault="00A85B53" w:rsidP="00702C35">
            <w:pPr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96" w:type="dxa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A85B53" w:rsidRDefault="00A85B53" w:rsidP="00702C35">
            <w:pPr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116" w:type="dxa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A85B53" w:rsidRDefault="00A85B53" w:rsidP="00702C35">
            <w:pPr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534" w:type="dxa"/>
            <w:gridSpan w:val="2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85B53" w:rsidTr="00702C35">
        <w:trPr>
          <w:trHeight w:val="447"/>
          <w:jc w:val="center"/>
        </w:trPr>
        <w:tc>
          <w:tcPr>
            <w:tcW w:w="954" w:type="dxa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706" w:type="dxa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A85B53" w:rsidRDefault="00A85B53" w:rsidP="00702C35">
            <w:pPr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96" w:type="dxa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A85B53" w:rsidRDefault="00A85B53" w:rsidP="00702C35">
            <w:pPr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116" w:type="dxa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A85B53" w:rsidRDefault="00A85B53" w:rsidP="00702C35">
            <w:pPr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534" w:type="dxa"/>
            <w:gridSpan w:val="2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85B53" w:rsidTr="00702C35">
        <w:trPr>
          <w:cantSplit/>
          <w:trHeight w:val="425"/>
          <w:jc w:val="center"/>
        </w:trPr>
        <w:tc>
          <w:tcPr>
            <w:tcW w:w="954" w:type="dxa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8935" w:type="dxa"/>
            <w:gridSpan w:val="8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85B53" w:rsidTr="00702C35">
        <w:trPr>
          <w:cantSplit/>
          <w:trHeight w:val="413"/>
          <w:jc w:val="center"/>
        </w:trPr>
        <w:tc>
          <w:tcPr>
            <w:tcW w:w="954" w:type="dxa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6401" w:type="dxa"/>
            <w:gridSpan w:val="6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1677" w:type="dxa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85B53" w:rsidTr="00702C35">
        <w:trPr>
          <w:cantSplit/>
          <w:trHeight w:val="405"/>
          <w:jc w:val="center"/>
        </w:trPr>
        <w:tc>
          <w:tcPr>
            <w:tcW w:w="954" w:type="dxa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706" w:type="dxa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传真</w:t>
            </w:r>
          </w:p>
        </w:tc>
        <w:tc>
          <w:tcPr>
            <w:tcW w:w="1940" w:type="dxa"/>
            <w:gridSpan w:val="2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3343" w:type="dxa"/>
            <w:gridSpan w:val="3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85B53" w:rsidTr="00702C35">
        <w:trPr>
          <w:cantSplit/>
          <w:trHeight w:val="1336"/>
          <w:jc w:val="center"/>
        </w:trPr>
        <w:tc>
          <w:tcPr>
            <w:tcW w:w="954" w:type="dxa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住宿</w:t>
            </w:r>
          </w:p>
        </w:tc>
        <w:tc>
          <w:tcPr>
            <w:tcW w:w="4476" w:type="dxa"/>
            <w:gridSpan w:val="4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□大床＿间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双标＿间</w:t>
            </w:r>
          </w:p>
          <w:p w:rsidR="00A85B53" w:rsidRDefault="00A85B53" w:rsidP="00702C35">
            <w:pPr>
              <w:tabs>
                <w:tab w:val="left" w:pos="600"/>
              </w:tabs>
              <w:spacing w:line="58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合住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不住</w:t>
            </w:r>
          </w:p>
        </w:tc>
        <w:tc>
          <w:tcPr>
            <w:tcW w:w="1116" w:type="dxa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入住</w:t>
            </w:r>
          </w:p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＿＿日入住，＿＿日离开</w:t>
            </w:r>
          </w:p>
        </w:tc>
      </w:tr>
      <w:tr w:rsidR="00A85B53" w:rsidTr="00702C35">
        <w:trPr>
          <w:cantSplit/>
          <w:trHeight w:val="771"/>
          <w:jc w:val="center"/>
        </w:trPr>
        <w:tc>
          <w:tcPr>
            <w:tcW w:w="954" w:type="dxa"/>
            <w:vAlign w:val="center"/>
          </w:tcPr>
          <w:p w:rsidR="00A85B53" w:rsidRDefault="00A85B53" w:rsidP="00702C35">
            <w:pPr>
              <w:tabs>
                <w:tab w:val="left" w:pos="600"/>
              </w:tabs>
              <w:spacing w:line="580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935" w:type="dxa"/>
            <w:gridSpan w:val="8"/>
            <w:vAlign w:val="center"/>
          </w:tcPr>
          <w:p w:rsidR="00A85B53" w:rsidRDefault="00A85B53" w:rsidP="00702C35">
            <w:pPr>
              <w:spacing w:line="580" w:lineRule="atLeast"/>
              <w:ind w:leftChars="-70" w:left="-147" w:firstLineChars="50" w:firstLine="14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回执截止时间：2025年10月26日   E-mail：cnciaTD@163.com</w:t>
            </w:r>
          </w:p>
        </w:tc>
      </w:tr>
    </w:tbl>
    <w:p w:rsidR="003465CC" w:rsidRPr="00A85B53" w:rsidRDefault="00257926" w:rsidP="00A85B53">
      <w:pPr>
        <w:ind w:firstLineChars="200" w:firstLine="420"/>
        <w:rPr>
          <w:rFonts w:asciiTheme="minorEastAsia" w:hAnsiTheme="minorEastAsia" w:cs="仿宋_GB2312"/>
          <w:szCs w:val="21"/>
        </w:rPr>
      </w:pPr>
      <w:r w:rsidRPr="00A85B53">
        <w:rPr>
          <w:rFonts w:asciiTheme="minorEastAsia" w:hAnsiTheme="minorEastAsia" w:cs="仿宋_GB2312" w:hint="eastAsia"/>
          <w:szCs w:val="21"/>
        </w:rPr>
        <w:t>线上培训时间：2025年7月10日-2026年7月10日</w:t>
      </w:r>
    </w:p>
    <w:p w:rsidR="003465CC" w:rsidRPr="00A85B53" w:rsidRDefault="00257926" w:rsidP="00A85B53">
      <w:pPr>
        <w:ind w:firstLineChars="200" w:firstLine="420"/>
        <w:rPr>
          <w:rFonts w:asciiTheme="minorEastAsia" w:hAnsiTheme="minorEastAsia" w:cs="仿宋_GB2312"/>
          <w:szCs w:val="21"/>
        </w:rPr>
      </w:pPr>
      <w:r w:rsidRPr="00A85B53">
        <w:rPr>
          <w:rFonts w:asciiTheme="minorEastAsia" w:hAnsiTheme="minorEastAsia" w:cs="仿宋_GB2312" w:hint="eastAsia"/>
          <w:szCs w:val="21"/>
        </w:rPr>
        <w:t>线下培训时间：10月28日-10月31日( 27日下午报到）</w:t>
      </w:r>
    </w:p>
    <w:p w:rsidR="003465CC" w:rsidRPr="00A85B53" w:rsidRDefault="00257926" w:rsidP="00A85B53">
      <w:pPr>
        <w:ind w:firstLineChars="200" w:firstLine="420"/>
        <w:rPr>
          <w:rFonts w:asciiTheme="minorEastAsia" w:hAnsiTheme="minorEastAsia" w:cs="仿宋_GB2312"/>
          <w:szCs w:val="21"/>
        </w:rPr>
      </w:pPr>
      <w:r w:rsidRPr="00A85B53">
        <w:rPr>
          <w:rFonts w:asciiTheme="minorEastAsia" w:hAnsiTheme="minorEastAsia" w:cs="仿宋_GB2312" w:hint="eastAsia"/>
          <w:szCs w:val="21"/>
        </w:rPr>
        <w:t>培训地点：常州</w:t>
      </w:r>
    </w:p>
    <w:p w:rsidR="003465CC" w:rsidRPr="00A85B53" w:rsidRDefault="00A85B53" w:rsidP="00A85B53">
      <w:pPr>
        <w:ind w:firstLineChars="200" w:firstLine="420"/>
        <w:rPr>
          <w:rFonts w:asciiTheme="minorEastAsia" w:hAnsiTheme="minorEastAsia" w:cs="仿宋_GB2312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29.6pt;margin-top:1.6pt;width:124.1pt;height:124.1pt;z-index:251659264;mso-position-horizontal-relative:text;mso-position-vertical-relative:text">
            <v:imagedata r:id="rId9" o:title="httpcncia.cn2w"/>
            <w10:wrap type="square"/>
          </v:shape>
        </w:pict>
      </w:r>
      <w:r w:rsidR="00257926" w:rsidRPr="00A85B53">
        <w:rPr>
          <w:rFonts w:asciiTheme="minorEastAsia" w:hAnsiTheme="minorEastAsia" w:cs="仿宋_GB2312" w:hint="eastAsia"/>
          <w:szCs w:val="21"/>
        </w:rPr>
        <w:t>报名截止日期</w:t>
      </w:r>
      <w:r>
        <w:rPr>
          <w:rFonts w:asciiTheme="minorEastAsia" w:hAnsiTheme="minorEastAsia" w:cs="仿宋_GB2312" w:hint="eastAsia"/>
          <w:szCs w:val="21"/>
        </w:rPr>
        <w:t>：</w:t>
      </w:r>
      <w:r w:rsidR="00257926" w:rsidRPr="00954860">
        <w:rPr>
          <w:rFonts w:asciiTheme="minorEastAsia" w:hAnsiTheme="minorEastAsia" w:cs="仿宋_GB2312" w:hint="eastAsia"/>
          <w:szCs w:val="21"/>
          <w:highlight w:val="yellow"/>
        </w:rPr>
        <w:t>10月26</w:t>
      </w:r>
      <w:r w:rsidRPr="00954860">
        <w:rPr>
          <w:rFonts w:asciiTheme="minorEastAsia" w:hAnsiTheme="minorEastAsia" w:cs="仿宋_GB2312" w:hint="eastAsia"/>
          <w:szCs w:val="21"/>
          <w:highlight w:val="yellow"/>
        </w:rPr>
        <w:t>日</w:t>
      </w:r>
    </w:p>
    <w:p w:rsidR="003465CC" w:rsidRPr="00A85B53" w:rsidRDefault="00A85B53" w:rsidP="00A85B53">
      <w:pPr>
        <w:ind w:firstLineChars="200" w:firstLine="420"/>
        <w:rPr>
          <w:rFonts w:asciiTheme="minorEastAsia" w:hAnsiTheme="minorEastAsia" w:cs="仿宋_GB2312"/>
          <w:szCs w:val="21"/>
        </w:rPr>
      </w:pPr>
      <w:r w:rsidRPr="00A85B53">
        <w:rPr>
          <w:rFonts w:asciiTheme="minorEastAsia" w:hAnsiTheme="minorEastAsia" w:cs="仿宋_GB2312" w:hint="eastAsia"/>
          <w:szCs w:val="21"/>
        </w:rPr>
        <w:t xml:space="preserve"> </w:t>
      </w:r>
      <w:r w:rsidR="00257926" w:rsidRPr="00A85B53">
        <w:rPr>
          <w:rFonts w:asciiTheme="minorEastAsia" w:hAnsiTheme="minorEastAsia" w:cs="仿宋_GB2312" w:hint="eastAsia"/>
          <w:szCs w:val="21"/>
        </w:rPr>
        <w:t>(一）收费标准：每人培训费6000元（含线上与线下培训费、资料费、午餐费、证书费等）。中国涂料工业协会会员单位、中国化学品安全协会会员单位，可享受7折优惠（4200元/人）。</w:t>
      </w:r>
    </w:p>
    <w:p w:rsidR="003465CC" w:rsidRPr="00A85B53" w:rsidRDefault="00257926" w:rsidP="00A85B53">
      <w:pPr>
        <w:widowControl/>
        <w:ind w:firstLineChars="200" w:firstLine="420"/>
        <w:rPr>
          <w:rFonts w:asciiTheme="minorEastAsia" w:hAnsiTheme="minorEastAsia" w:cs="仿宋_GB2312"/>
          <w:szCs w:val="21"/>
          <w:lang w:bidi="zh-TW"/>
        </w:rPr>
      </w:pPr>
      <w:r w:rsidRPr="00A85B53">
        <w:rPr>
          <w:rFonts w:asciiTheme="minorEastAsia" w:hAnsiTheme="minorEastAsia" w:cs="仿宋_GB2312" w:hint="eastAsia"/>
          <w:szCs w:val="21"/>
        </w:rPr>
        <w:t>(二）</w:t>
      </w:r>
      <w:r w:rsidRPr="00A85B53">
        <w:rPr>
          <w:rFonts w:asciiTheme="minorEastAsia" w:hAnsiTheme="minorEastAsia" w:cs="仿宋_GB2312" w:hint="eastAsia"/>
          <w:szCs w:val="21"/>
          <w:lang w:bidi="zh-TW"/>
        </w:rPr>
        <w:t>培训费支付方式。培训费通过“安全技术能力评价管理系统”实行线上缴纳，对公转账的学员请将培训费汇</w:t>
      </w:r>
      <w:bookmarkStart w:id="0" w:name="_GoBack"/>
      <w:bookmarkEnd w:id="0"/>
      <w:r w:rsidRPr="00A85B53">
        <w:rPr>
          <w:rFonts w:asciiTheme="minorEastAsia" w:hAnsiTheme="minorEastAsia" w:cs="仿宋_GB2312" w:hint="eastAsia"/>
          <w:szCs w:val="21"/>
          <w:lang w:bidi="zh-TW"/>
        </w:rPr>
        <w:t>入下列账户，并在转账信息中备注“</w:t>
      </w:r>
      <w:r w:rsidRPr="00A85B53">
        <w:rPr>
          <w:rFonts w:asciiTheme="minorEastAsia" w:hAnsiTheme="minorEastAsia" w:cs="仿宋_GB2312" w:hint="eastAsia"/>
          <w:color w:val="000000"/>
          <w:kern w:val="0"/>
          <w:szCs w:val="21"/>
        </w:rPr>
        <w:t>姓名+涂料企业培训</w:t>
      </w:r>
      <w:r w:rsidRPr="00A85B53">
        <w:rPr>
          <w:rFonts w:asciiTheme="minorEastAsia" w:hAnsiTheme="minorEastAsia" w:cs="仿宋_GB2312" w:hint="eastAsia"/>
          <w:szCs w:val="21"/>
          <w:lang w:bidi="zh-TW"/>
        </w:rPr>
        <w:t>”。</w:t>
      </w:r>
    </w:p>
    <w:p w:rsidR="004646C0" w:rsidRPr="00A85B53" w:rsidRDefault="00257926" w:rsidP="00A85B53">
      <w:pPr>
        <w:widowControl/>
        <w:ind w:firstLineChars="200" w:firstLine="422"/>
        <w:rPr>
          <w:rFonts w:asciiTheme="minorEastAsia" w:hAnsiTheme="minorEastAsia" w:cs="仿宋_GB2312"/>
          <w:b/>
          <w:bCs/>
          <w:color w:val="000000" w:themeColor="text1"/>
          <w:szCs w:val="21"/>
        </w:rPr>
      </w:pPr>
      <w:r w:rsidRPr="00A85B53">
        <w:rPr>
          <w:rFonts w:asciiTheme="minorEastAsia" w:hAnsiTheme="minorEastAsia" w:cs="仿宋_GB2312" w:hint="eastAsia"/>
          <w:b/>
          <w:bCs/>
          <w:color w:val="000000" w:themeColor="text1"/>
          <w:szCs w:val="21"/>
        </w:rPr>
        <w:t>付款方式：</w:t>
      </w:r>
    </w:p>
    <w:p w:rsidR="003465CC" w:rsidRPr="00A85B53" w:rsidRDefault="00257926" w:rsidP="00A85B53">
      <w:pPr>
        <w:ind w:firstLineChars="200" w:firstLine="422"/>
        <w:rPr>
          <w:rFonts w:asciiTheme="minorEastAsia" w:hAnsiTheme="minorEastAsia" w:cs="仿宋_GB2312"/>
          <w:b/>
          <w:bCs/>
          <w:color w:val="000000" w:themeColor="text1"/>
          <w:szCs w:val="21"/>
        </w:rPr>
      </w:pPr>
      <w:r w:rsidRPr="00A85B53">
        <w:rPr>
          <w:rFonts w:asciiTheme="minorEastAsia" w:hAnsiTheme="minorEastAsia" w:cs="仿宋_GB2312" w:hint="eastAsia"/>
          <w:b/>
          <w:bCs/>
          <w:color w:val="000000" w:themeColor="text1"/>
          <w:szCs w:val="21"/>
        </w:rPr>
        <w:t>开户行：工商银行北京六铺炕分理处</w:t>
      </w:r>
    </w:p>
    <w:p w:rsidR="003465CC" w:rsidRPr="00A85B53" w:rsidRDefault="00257926" w:rsidP="00A85B53">
      <w:pPr>
        <w:ind w:firstLineChars="200" w:firstLine="422"/>
        <w:rPr>
          <w:rFonts w:asciiTheme="minorEastAsia" w:hAnsiTheme="minorEastAsia" w:cs="仿宋_GB2312"/>
          <w:b/>
          <w:bCs/>
          <w:color w:val="000000" w:themeColor="text1"/>
          <w:szCs w:val="21"/>
        </w:rPr>
      </w:pPr>
      <w:r w:rsidRPr="00A85B53">
        <w:rPr>
          <w:rFonts w:asciiTheme="minorEastAsia" w:hAnsiTheme="minorEastAsia" w:cs="仿宋_GB2312" w:hint="eastAsia"/>
          <w:b/>
          <w:bCs/>
          <w:color w:val="000000" w:themeColor="text1"/>
          <w:szCs w:val="21"/>
        </w:rPr>
        <w:t xml:space="preserve">开户名：中国涂料工业协会  </w:t>
      </w:r>
    </w:p>
    <w:p w:rsidR="003465CC" w:rsidRPr="00A85B53" w:rsidRDefault="00257926" w:rsidP="00A85B53">
      <w:pPr>
        <w:ind w:firstLineChars="200" w:firstLine="422"/>
        <w:rPr>
          <w:rFonts w:asciiTheme="minorEastAsia" w:hAnsiTheme="minorEastAsia" w:cs="仿宋_GB2312"/>
          <w:color w:val="000000"/>
          <w:kern w:val="0"/>
          <w:szCs w:val="21"/>
        </w:rPr>
      </w:pPr>
      <w:proofErr w:type="gramStart"/>
      <w:r w:rsidRPr="00A85B53">
        <w:rPr>
          <w:rFonts w:asciiTheme="minorEastAsia" w:hAnsiTheme="minorEastAsia" w:cs="仿宋_GB2312" w:hint="eastAsia"/>
          <w:b/>
          <w:bCs/>
          <w:color w:val="000000" w:themeColor="text1"/>
          <w:szCs w:val="21"/>
        </w:rPr>
        <w:t>账</w:t>
      </w:r>
      <w:proofErr w:type="gramEnd"/>
      <w:r w:rsidRPr="00A85B53">
        <w:rPr>
          <w:rFonts w:asciiTheme="minorEastAsia" w:hAnsiTheme="minorEastAsia" w:cs="仿宋_GB2312" w:hint="eastAsia"/>
          <w:b/>
          <w:bCs/>
          <w:color w:val="000000" w:themeColor="text1"/>
          <w:szCs w:val="21"/>
        </w:rPr>
        <w:t xml:space="preserve">  号：0200022309014431804</w:t>
      </w:r>
    </w:p>
    <w:p w:rsidR="003465CC" w:rsidRDefault="00257926" w:rsidP="00A85B53">
      <w:pPr>
        <w:widowControl/>
        <w:ind w:firstLineChars="200" w:firstLine="420"/>
        <w:rPr>
          <w:rFonts w:asciiTheme="minorEastAsia" w:hAnsiTheme="minorEastAsia" w:cs="仿宋_GB2312" w:hint="eastAsia"/>
          <w:szCs w:val="21"/>
        </w:rPr>
      </w:pPr>
      <w:r w:rsidRPr="00A85B53">
        <w:rPr>
          <w:rFonts w:asciiTheme="minorEastAsia" w:hAnsiTheme="minorEastAsia" w:cs="仿宋_GB2312" w:hint="eastAsia"/>
          <w:szCs w:val="21"/>
        </w:rPr>
        <w:t>(三）住宿统一安排，费用自理。</w:t>
      </w:r>
    </w:p>
    <w:p w:rsidR="00A85B53" w:rsidRPr="00EC5776" w:rsidRDefault="00A85B53" w:rsidP="00EC5776">
      <w:pPr>
        <w:widowControl/>
        <w:ind w:firstLineChars="200" w:firstLine="422"/>
        <w:rPr>
          <w:rFonts w:asciiTheme="minorEastAsia" w:hAnsiTheme="minorEastAsia" w:cs="仿宋_GB2312" w:hint="eastAsia"/>
          <w:b/>
          <w:szCs w:val="21"/>
        </w:rPr>
      </w:pPr>
      <w:r w:rsidRPr="00EC5776">
        <w:rPr>
          <w:rFonts w:asciiTheme="minorEastAsia" w:hAnsiTheme="minorEastAsia" w:cs="仿宋_GB2312" w:hint="eastAsia"/>
          <w:b/>
          <w:szCs w:val="21"/>
        </w:rPr>
        <w:t>官方通知：</w:t>
      </w:r>
    </w:p>
    <w:p w:rsidR="00EC5776" w:rsidRDefault="00EC5776" w:rsidP="00EC5776">
      <w:pPr>
        <w:widowControl/>
        <w:jc w:val="center"/>
        <w:rPr>
          <w:rFonts w:asciiTheme="minorEastAsia" w:hAnsiTheme="minorEastAsia" w:cs="仿宋_GB2312" w:hint="eastAsia"/>
          <w:szCs w:val="21"/>
        </w:rPr>
      </w:pPr>
      <w:hyperlink r:id="rId10" w:history="1">
        <w:r w:rsidRPr="00D21576">
          <w:rPr>
            <w:rStyle w:val="a8"/>
            <w:rFonts w:asciiTheme="minorEastAsia" w:hAnsiTheme="minorEastAsia" w:cs="仿宋_GB2312"/>
            <w:szCs w:val="21"/>
          </w:rPr>
          <w:t>https://www.chinacoatingnet.com/news/show.php?itemid=12686</w:t>
        </w:r>
      </w:hyperlink>
    </w:p>
    <w:sectPr w:rsidR="00EC5776" w:rsidSect="003465CC">
      <w:footerReference w:type="default" r:id="rId11"/>
      <w:pgSz w:w="11906" w:h="16838"/>
      <w:pgMar w:top="1871" w:right="1531" w:bottom="1814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B08" w:rsidRDefault="00EE5B08" w:rsidP="003465CC">
      <w:r>
        <w:separator/>
      </w:r>
    </w:p>
  </w:endnote>
  <w:endnote w:type="continuationSeparator" w:id="0">
    <w:p w:rsidR="00EE5B08" w:rsidRDefault="00EE5B08" w:rsidP="0034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5CC" w:rsidRDefault="00EE5B08">
    <w:pPr>
      <w:pStyle w:val="a4"/>
      <w:jc w:val="center"/>
      <w:rPr>
        <w:rFonts w:asciiTheme="majorHAnsi" w:hAnsiTheme="majorHAnsi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 filled="f" stroked="f">
          <v:textbox style="mso-fit-shape-to-text:t" inset="0,0,0,0">
            <w:txbxContent>
              <w:p w:rsidR="003465CC" w:rsidRDefault="00257926">
                <w:pPr>
                  <w:pStyle w:val="a4"/>
                </w:pPr>
                <w:r>
                  <w:t xml:space="preserve">— </w:t>
                </w:r>
                <w:r w:rsidR="000A1DED">
                  <w:fldChar w:fldCharType="begin"/>
                </w:r>
                <w:r>
                  <w:instrText xml:space="preserve"> PAGE  \* MERGEFORMAT </w:instrText>
                </w:r>
                <w:r w:rsidR="000A1DED">
                  <w:fldChar w:fldCharType="separate"/>
                </w:r>
                <w:r w:rsidR="00954860">
                  <w:rPr>
                    <w:noProof/>
                  </w:rPr>
                  <w:t>1</w:t>
                </w:r>
                <w:r w:rsidR="000A1DED"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  <w:p w:rsidR="003465CC" w:rsidRDefault="003465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B08" w:rsidRDefault="00EE5B08" w:rsidP="003465CC">
      <w:r>
        <w:separator/>
      </w:r>
    </w:p>
  </w:footnote>
  <w:footnote w:type="continuationSeparator" w:id="0">
    <w:p w:rsidR="00EE5B08" w:rsidRDefault="00EE5B08" w:rsidP="00346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F2BD8"/>
    <w:multiLevelType w:val="singleLevel"/>
    <w:tmpl w:val="280F2BD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9C5"/>
    <w:rsid w:val="0006123A"/>
    <w:rsid w:val="00084F3C"/>
    <w:rsid w:val="000A1DED"/>
    <w:rsid w:val="000A69C5"/>
    <w:rsid w:val="00170E0E"/>
    <w:rsid w:val="001A783D"/>
    <w:rsid w:val="00257926"/>
    <w:rsid w:val="00277BB8"/>
    <w:rsid w:val="002F067A"/>
    <w:rsid w:val="003465CC"/>
    <w:rsid w:val="003A2792"/>
    <w:rsid w:val="00407EA9"/>
    <w:rsid w:val="004646C0"/>
    <w:rsid w:val="004F6218"/>
    <w:rsid w:val="00512CEE"/>
    <w:rsid w:val="005262F5"/>
    <w:rsid w:val="00567C58"/>
    <w:rsid w:val="005D529A"/>
    <w:rsid w:val="00602502"/>
    <w:rsid w:val="00685B38"/>
    <w:rsid w:val="006C7E66"/>
    <w:rsid w:val="006F388A"/>
    <w:rsid w:val="007D1B17"/>
    <w:rsid w:val="008D4E58"/>
    <w:rsid w:val="00954860"/>
    <w:rsid w:val="00A15960"/>
    <w:rsid w:val="00A205A8"/>
    <w:rsid w:val="00A85B53"/>
    <w:rsid w:val="00AB7B33"/>
    <w:rsid w:val="00B56082"/>
    <w:rsid w:val="00BA253B"/>
    <w:rsid w:val="00C35E5E"/>
    <w:rsid w:val="00C959DE"/>
    <w:rsid w:val="00CB366E"/>
    <w:rsid w:val="00CE1BD1"/>
    <w:rsid w:val="00D17B3D"/>
    <w:rsid w:val="00EA00DF"/>
    <w:rsid w:val="00EB7533"/>
    <w:rsid w:val="00EC5776"/>
    <w:rsid w:val="00EE5B08"/>
    <w:rsid w:val="00EE5D40"/>
    <w:rsid w:val="00F636EF"/>
    <w:rsid w:val="00F77F77"/>
    <w:rsid w:val="00FC2440"/>
    <w:rsid w:val="01211AD4"/>
    <w:rsid w:val="01247BC2"/>
    <w:rsid w:val="01A95C64"/>
    <w:rsid w:val="02103041"/>
    <w:rsid w:val="02A15D94"/>
    <w:rsid w:val="0675787C"/>
    <w:rsid w:val="069B0C4E"/>
    <w:rsid w:val="06EA546E"/>
    <w:rsid w:val="06F4401C"/>
    <w:rsid w:val="072C7D6D"/>
    <w:rsid w:val="083D24C8"/>
    <w:rsid w:val="086762B4"/>
    <w:rsid w:val="08905D38"/>
    <w:rsid w:val="08B82D1E"/>
    <w:rsid w:val="09423355"/>
    <w:rsid w:val="09AC7F82"/>
    <w:rsid w:val="09C87767"/>
    <w:rsid w:val="0A29014B"/>
    <w:rsid w:val="0B603AD4"/>
    <w:rsid w:val="0CE265BB"/>
    <w:rsid w:val="0CF46AD6"/>
    <w:rsid w:val="0D8439C2"/>
    <w:rsid w:val="0D987A62"/>
    <w:rsid w:val="0DD11112"/>
    <w:rsid w:val="0DFD4F2D"/>
    <w:rsid w:val="0E3B0428"/>
    <w:rsid w:val="0E6B25E0"/>
    <w:rsid w:val="0EB86D02"/>
    <w:rsid w:val="102F4CBD"/>
    <w:rsid w:val="10A82651"/>
    <w:rsid w:val="13581F1A"/>
    <w:rsid w:val="13F93D5B"/>
    <w:rsid w:val="14C12F5A"/>
    <w:rsid w:val="14D20B63"/>
    <w:rsid w:val="14FD1237"/>
    <w:rsid w:val="163D354C"/>
    <w:rsid w:val="168E1171"/>
    <w:rsid w:val="16A11295"/>
    <w:rsid w:val="16EF50A8"/>
    <w:rsid w:val="16F413C5"/>
    <w:rsid w:val="19722C1B"/>
    <w:rsid w:val="1A350713"/>
    <w:rsid w:val="1A76556E"/>
    <w:rsid w:val="1AB86BAD"/>
    <w:rsid w:val="1ABD2416"/>
    <w:rsid w:val="1AC40520"/>
    <w:rsid w:val="1BE83DD7"/>
    <w:rsid w:val="1CD013A8"/>
    <w:rsid w:val="1D5A1F98"/>
    <w:rsid w:val="1D9150E1"/>
    <w:rsid w:val="1EF80AC4"/>
    <w:rsid w:val="1F4813EE"/>
    <w:rsid w:val="1F595F67"/>
    <w:rsid w:val="1F7237CF"/>
    <w:rsid w:val="200C5EBF"/>
    <w:rsid w:val="208C1B4B"/>
    <w:rsid w:val="218C6EED"/>
    <w:rsid w:val="228B5BB2"/>
    <w:rsid w:val="22A61705"/>
    <w:rsid w:val="2342795C"/>
    <w:rsid w:val="24233E34"/>
    <w:rsid w:val="246A61BA"/>
    <w:rsid w:val="248144B4"/>
    <w:rsid w:val="265F12E7"/>
    <w:rsid w:val="26852F95"/>
    <w:rsid w:val="282B67F1"/>
    <w:rsid w:val="283D1360"/>
    <w:rsid w:val="283D522F"/>
    <w:rsid w:val="28906A8C"/>
    <w:rsid w:val="29A456AD"/>
    <w:rsid w:val="2C0559CB"/>
    <w:rsid w:val="2D410F2E"/>
    <w:rsid w:val="2D4C3871"/>
    <w:rsid w:val="2D6C0269"/>
    <w:rsid w:val="2D753ED9"/>
    <w:rsid w:val="2D871A1E"/>
    <w:rsid w:val="2DC0633D"/>
    <w:rsid w:val="2DCC1FA7"/>
    <w:rsid w:val="2DE32260"/>
    <w:rsid w:val="2E546994"/>
    <w:rsid w:val="2E8C7362"/>
    <w:rsid w:val="2F0C3631"/>
    <w:rsid w:val="3031359C"/>
    <w:rsid w:val="31CD2AE7"/>
    <w:rsid w:val="31DA0406"/>
    <w:rsid w:val="31DB4C8A"/>
    <w:rsid w:val="325154C6"/>
    <w:rsid w:val="33ED121E"/>
    <w:rsid w:val="34D01AE2"/>
    <w:rsid w:val="353335A8"/>
    <w:rsid w:val="35881F44"/>
    <w:rsid w:val="36415851"/>
    <w:rsid w:val="36D52B69"/>
    <w:rsid w:val="37ED5C91"/>
    <w:rsid w:val="386C12AB"/>
    <w:rsid w:val="38D66725"/>
    <w:rsid w:val="38DE1A7D"/>
    <w:rsid w:val="395104A1"/>
    <w:rsid w:val="3A111C73"/>
    <w:rsid w:val="3CA145BA"/>
    <w:rsid w:val="3D986795"/>
    <w:rsid w:val="3DDC2A2F"/>
    <w:rsid w:val="3DF64CC6"/>
    <w:rsid w:val="3ED974C6"/>
    <w:rsid w:val="3EFB0C93"/>
    <w:rsid w:val="3F3A1FD1"/>
    <w:rsid w:val="3F9D352E"/>
    <w:rsid w:val="40246940"/>
    <w:rsid w:val="417112CB"/>
    <w:rsid w:val="43DE16BE"/>
    <w:rsid w:val="440D6906"/>
    <w:rsid w:val="453B34FF"/>
    <w:rsid w:val="45F75F2C"/>
    <w:rsid w:val="463D2553"/>
    <w:rsid w:val="46C95B1B"/>
    <w:rsid w:val="471274C2"/>
    <w:rsid w:val="47CD7C86"/>
    <w:rsid w:val="48400701"/>
    <w:rsid w:val="484364C7"/>
    <w:rsid w:val="4AD37A05"/>
    <w:rsid w:val="4B123EB1"/>
    <w:rsid w:val="4B1C090F"/>
    <w:rsid w:val="4B6E6E34"/>
    <w:rsid w:val="4BD94F1A"/>
    <w:rsid w:val="4C7D1FE2"/>
    <w:rsid w:val="4E710F72"/>
    <w:rsid w:val="4EB77D88"/>
    <w:rsid w:val="50073CE7"/>
    <w:rsid w:val="50493828"/>
    <w:rsid w:val="509B542E"/>
    <w:rsid w:val="5258247D"/>
    <w:rsid w:val="525A1234"/>
    <w:rsid w:val="5266113B"/>
    <w:rsid w:val="52E8340F"/>
    <w:rsid w:val="53B3136E"/>
    <w:rsid w:val="53D57297"/>
    <w:rsid w:val="541F4795"/>
    <w:rsid w:val="544368B0"/>
    <w:rsid w:val="54D53275"/>
    <w:rsid w:val="54D72F08"/>
    <w:rsid w:val="565476C0"/>
    <w:rsid w:val="56C628F9"/>
    <w:rsid w:val="57B405E9"/>
    <w:rsid w:val="58533496"/>
    <w:rsid w:val="59C873C6"/>
    <w:rsid w:val="5AED41BB"/>
    <w:rsid w:val="5B557525"/>
    <w:rsid w:val="5BB43EFF"/>
    <w:rsid w:val="5BF70DDD"/>
    <w:rsid w:val="5BFC17B9"/>
    <w:rsid w:val="5CF36FF6"/>
    <w:rsid w:val="5DF37579"/>
    <w:rsid w:val="5FAF4789"/>
    <w:rsid w:val="61027A15"/>
    <w:rsid w:val="614A1628"/>
    <w:rsid w:val="63091321"/>
    <w:rsid w:val="63861052"/>
    <w:rsid w:val="63E15DFA"/>
    <w:rsid w:val="6449399F"/>
    <w:rsid w:val="6496118C"/>
    <w:rsid w:val="66AA4658"/>
    <w:rsid w:val="66F13BB5"/>
    <w:rsid w:val="67147973"/>
    <w:rsid w:val="6776644A"/>
    <w:rsid w:val="677C6B23"/>
    <w:rsid w:val="692D1AE1"/>
    <w:rsid w:val="69B66B0D"/>
    <w:rsid w:val="6A062E92"/>
    <w:rsid w:val="6ABD1D7E"/>
    <w:rsid w:val="6B981494"/>
    <w:rsid w:val="6C353187"/>
    <w:rsid w:val="6C841A18"/>
    <w:rsid w:val="6C9F3C26"/>
    <w:rsid w:val="6CC4053B"/>
    <w:rsid w:val="6DAD2431"/>
    <w:rsid w:val="6E31797E"/>
    <w:rsid w:val="6F413BF1"/>
    <w:rsid w:val="6FDF7785"/>
    <w:rsid w:val="70AB47B7"/>
    <w:rsid w:val="717C6E02"/>
    <w:rsid w:val="74233F0C"/>
    <w:rsid w:val="74EA0572"/>
    <w:rsid w:val="754F714F"/>
    <w:rsid w:val="76BE5591"/>
    <w:rsid w:val="77607892"/>
    <w:rsid w:val="77D05291"/>
    <w:rsid w:val="78514215"/>
    <w:rsid w:val="787C470B"/>
    <w:rsid w:val="78AE000A"/>
    <w:rsid w:val="7B6C2945"/>
    <w:rsid w:val="7FEE4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3465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3465CC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346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46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"/>
    <w:basedOn w:val="a"/>
    <w:qFormat/>
    <w:rsid w:val="003465CC"/>
    <w:pPr>
      <w:ind w:left="200" w:hangingChars="200" w:hanging="200"/>
      <w:contextualSpacing/>
    </w:pPr>
    <w:rPr>
      <w:rFonts w:ascii="Times New Roman" w:hAnsi="Times New Roman" w:cs="Times New Roman"/>
    </w:rPr>
  </w:style>
  <w:style w:type="table" w:styleId="a7">
    <w:name w:val="Table Grid"/>
    <w:basedOn w:val="a1"/>
    <w:uiPriority w:val="59"/>
    <w:qFormat/>
    <w:rsid w:val="003465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3465C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65C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3465CC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EC5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hinacoatingnet.com/news/show.php?itemid=1268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20</cp:revision>
  <cp:lastPrinted>2025-07-30T00:37:00Z</cp:lastPrinted>
  <dcterms:created xsi:type="dcterms:W3CDTF">2025-06-05T02:18:00Z</dcterms:created>
  <dcterms:modified xsi:type="dcterms:W3CDTF">2025-08-06T03:36:00Z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52E58F74304C4CF790B40CD0FD765D89_13</vt:lpwstr>
  </property>
  <property fmtid="{D5CDD505-2E9C-101B-9397-08002B2CF9AE}" pid="4" name="KSOTemplateDocerSaveRecord">
    <vt:lpwstr>eyJoZGlkIjoiYmI2MmRlOWVkNDE0ZGIyZjMyMzdmNmIwYWUyYWM0OGIiLCJ1c2VySWQiOiI1NzgyODgxNDYifQ==</vt:lpwstr>
  </property>
  <property fmtid="{D5CDD505-2E9C-101B-9397-08002B2CF9AE}" pid="5" name="发文机关标志">
    <vt:lpwstr>中国涂料工业协会,中国化学品安全协会</vt:lpwstr>
  </property>
</Properties>
</file>